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ajorEastAsia" w:hAnsiTheme="minorHAnsi" w:cstheme="minorHAnsi"/>
        </w:rPr>
        <w:id w:val="9573422"/>
        <w:docPartObj>
          <w:docPartGallery w:val="Cover Pages"/>
          <w:docPartUnique/>
        </w:docPartObj>
      </w:sdtPr>
      <w:sdtEndPr>
        <w:rPr>
          <w:rFonts w:eastAsia="Calibri"/>
        </w:rPr>
      </w:sdtEndPr>
      <w:sdtContent>
        <w:p w:rsidR="00903AB1" w:rsidRPr="00433E24" w:rsidRDefault="0070020A" w:rsidP="002754BB">
          <w:pPr>
            <w:pStyle w:val="NoSpacing"/>
            <w:jc w:val="both"/>
            <w:rPr>
              <w:rFonts w:asciiTheme="minorHAnsi" w:eastAsiaTheme="majorEastAsia" w:hAnsiTheme="minorHAnsi" w:cstheme="minorHAnsi"/>
            </w:rPr>
          </w:pPr>
          <w:r>
            <w:rPr>
              <w:rFonts w:asciiTheme="minorHAnsi" w:eastAsiaTheme="majorEastAsia" w:hAnsiTheme="minorHAnsi" w:cstheme="minorHAnsi"/>
              <w:noProof/>
              <w:lang w:eastAsia="zh-TW"/>
            </w:rPr>
            <w:pict>
              <v:rect id="_x0000_s1029" style="position:absolute;left:0;text-align:left;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asciiTheme="minorHAnsi" w:eastAsiaTheme="majorEastAsia" w:hAnsiTheme="minorHAnsi" w:cstheme="minorHAnsi"/>
              <w:noProof/>
              <w:lang w:eastAsia="zh-TW"/>
            </w:rPr>
            <w:pict>
              <v:rect id="_x0000_s1032" style="position:absolute;left:0;text-align:left;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asciiTheme="minorHAnsi" w:eastAsiaTheme="majorEastAsia" w:hAnsiTheme="minorHAnsi" w:cstheme="minorHAnsi"/>
              <w:noProof/>
              <w:lang w:eastAsia="zh-TW"/>
            </w:rPr>
            <w:pict>
              <v:rect id="_x0000_s1031" style="position:absolute;left:0;text-align:left;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asciiTheme="minorHAnsi" w:eastAsiaTheme="majorEastAsia" w:hAnsiTheme="minorHAnsi" w:cstheme="minorHAnsi"/>
              <w:noProof/>
              <w:lang w:eastAsia="zh-TW"/>
            </w:rPr>
            <w:pict>
              <v:rect id="_x0000_s1030" style="position:absolute;left:0;text-align:left;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Book Antiqua" w:eastAsiaTheme="majorEastAsia" w:hAnsi="Book Antiqua" w:cstheme="minorHAnsi"/>
              <w:b/>
              <w:sz w:val="60"/>
              <w:szCs w:val="60"/>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03AB1" w:rsidRPr="00433E24" w:rsidRDefault="00FF3E34" w:rsidP="002754BB">
              <w:pPr>
                <w:pStyle w:val="NoSpacing"/>
                <w:jc w:val="both"/>
                <w:rPr>
                  <w:rFonts w:asciiTheme="minorHAnsi" w:eastAsiaTheme="majorEastAsia" w:hAnsiTheme="minorHAnsi" w:cstheme="minorHAnsi"/>
                </w:rPr>
              </w:pPr>
              <w:r w:rsidRPr="003C79A2">
                <w:rPr>
                  <w:rFonts w:ascii="Book Antiqua" w:eastAsiaTheme="majorEastAsia" w:hAnsi="Book Antiqua" w:cstheme="minorHAnsi"/>
                  <w:b/>
                  <w:sz w:val="60"/>
                  <w:szCs w:val="60"/>
                </w:rPr>
                <w:t>Surveillance</w:t>
              </w:r>
              <w:r w:rsidR="00903AB1" w:rsidRPr="003C79A2">
                <w:rPr>
                  <w:rFonts w:ascii="Book Antiqua" w:eastAsiaTheme="majorEastAsia" w:hAnsi="Book Antiqua" w:cstheme="minorHAnsi"/>
                  <w:b/>
                  <w:sz w:val="60"/>
                  <w:szCs w:val="60"/>
                </w:rPr>
                <w:t xml:space="preserve"> Policy</w:t>
              </w:r>
            </w:p>
          </w:sdtContent>
        </w:sdt>
        <w:sdt>
          <w:sdtPr>
            <w:rPr>
              <w:rFonts w:asciiTheme="minorHAnsi" w:eastAsiaTheme="majorEastAsia" w:hAnsiTheme="minorHAnsi" w:cstheme="minorHAns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03AB1" w:rsidRPr="00433E24" w:rsidRDefault="00A170CC" w:rsidP="002754BB">
              <w:pPr>
                <w:pStyle w:val="NoSpacing"/>
                <w:jc w:val="both"/>
                <w:rPr>
                  <w:rFonts w:asciiTheme="minorHAnsi" w:eastAsiaTheme="majorEastAsia" w:hAnsiTheme="minorHAnsi" w:cstheme="minorHAnsi"/>
                </w:rPr>
              </w:pPr>
              <w:r w:rsidRPr="00BE3979">
                <w:rPr>
                  <w:rFonts w:asciiTheme="minorHAnsi" w:eastAsiaTheme="majorEastAsia" w:hAnsiTheme="minorHAnsi" w:cstheme="minorHAnsi"/>
                  <w:b/>
                  <w:sz w:val="56"/>
                  <w:szCs w:val="56"/>
                </w:rPr>
                <w:t>SPS SHARE BROKERS PRIVATE LIMITED</w:t>
              </w:r>
            </w:p>
          </w:sdtContent>
        </w:sdt>
        <w:p w:rsidR="00903AB1" w:rsidRPr="00433E24" w:rsidRDefault="00903AB1" w:rsidP="002754BB">
          <w:pPr>
            <w:pStyle w:val="NoSpacing"/>
            <w:jc w:val="both"/>
            <w:rPr>
              <w:rFonts w:asciiTheme="minorHAnsi" w:eastAsiaTheme="majorEastAsia" w:hAnsiTheme="minorHAnsi" w:cstheme="minorHAnsi"/>
            </w:rPr>
          </w:pPr>
        </w:p>
        <w:sdt>
          <w:sdtPr>
            <w:rPr>
              <w:rFonts w:asciiTheme="minorHAnsi" w:hAnsiTheme="minorHAnsi" w:cstheme="minorHAnsi"/>
              <w:b/>
              <w:sz w:val="36"/>
              <w:szCs w:val="36"/>
            </w:rPr>
            <w:alias w:val="Date"/>
            <w:id w:val="14700083"/>
            <w:dataBinding w:prefixMappings="xmlns:ns0='http://schemas.microsoft.com/office/2006/coverPageProps'" w:xpath="/ns0:CoverPageProperties[1]/ns0:PublishDate[1]" w:storeItemID="{55AF091B-3C7A-41E3-B477-F2FDAA23CFDA}"/>
            <w:date w:fullDate="2025-06-06T00:00:00Z">
              <w:dateFormat w:val="M/d/yyyy"/>
              <w:lid w:val="en-US"/>
              <w:storeMappedDataAs w:val="dateTime"/>
              <w:calendar w:val="gregorian"/>
            </w:date>
          </w:sdtPr>
          <w:sdtContent>
            <w:p w:rsidR="00903AB1" w:rsidRPr="00A03852" w:rsidRDefault="00BF33CA" w:rsidP="002754BB">
              <w:pPr>
                <w:pStyle w:val="NoSpacing"/>
                <w:jc w:val="both"/>
                <w:rPr>
                  <w:rFonts w:asciiTheme="minorHAnsi" w:hAnsiTheme="minorHAnsi" w:cstheme="minorHAnsi"/>
                  <w:sz w:val="36"/>
                  <w:szCs w:val="36"/>
                </w:rPr>
              </w:pPr>
              <w:r>
                <w:rPr>
                  <w:rFonts w:asciiTheme="minorHAnsi" w:hAnsiTheme="minorHAnsi" w:cstheme="minorHAnsi"/>
                  <w:b/>
                  <w:sz w:val="36"/>
                  <w:szCs w:val="36"/>
                </w:rPr>
                <w:t>6/6/2025</w:t>
              </w:r>
            </w:p>
          </w:sdtContent>
        </w:sdt>
        <w:p w:rsidR="00903AB1" w:rsidRPr="00433E24" w:rsidRDefault="00903AB1" w:rsidP="002754BB">
          <w:pPr>
            <w:pStyle w:val="NoSpacing"/>
            <w:jc w:val="both"/>
            <w:rPr>
              <w:rFonts w:asciiTheme="minorHAnsi" w:hAnsiTheme="minorHAnsi" w:cstheme="minorHAnsi"/>
            </w:rPr>
          </w:pPr>
        </w:p>
        <w:p w:rsidR="00903AB1" w:rsidRPr="00433E24" w:rsidRDefault="00903AB1" w:rsidP="002754BB">
          <w:pPr>
            <w:pStyle w:val="NoSpacing"/>
            <w:jc w:val="both"/>
            <w:rPr>
              <w:rFonts w:asciiTheme="minorHAnsi" w:hAnsiTheme="minorHAnsi" w:cstheme="minorHAnsi"/>
            </w:rPr>
          </w:pPr>
        </w:p>
        <w:p w:rsidR="00903AB1" w:rsidRPr="00433E24" w:rsidRDefault="00903AB1" w:rsidP="002754BB">
          <w:pPr>
            <w:jc w:val="both"/>
            <w:rPr>
              <w:rFonts w:asciiTheme="minorHAnsi" w:hAnsiTheme="minorHAnsi" w:cstheme="minorHAnsi"/>
            </w:rPr>
          </w:pPr>
        </w:p>
        <w:p w:rsidR="00903AB1" w:rsidRPr="00433E24" w:rsidRDefault="00903AB1" w:rsidP="002754BB">
          <w:pPr>
            <w:spacing w:after="0" w:line="240" w:lineRule="auto"/>
            <w:jc w:val="both"/>
            <w:rPr>
              <w:rFonts w:asciiTheme="minorHAnsi" w:hAnsiTheme="minorHAnsi" w:cstheme="minorHAnsi"/>
            </w:rPr>
          </w:pPr>
          <w:r w:rsidRPr="00433E24">
            <w:rPr>
              <w:rFonts w:asciiTheme="minorHAnsi" w:hAnsiTheme="minorHAnsi" w:cstheme="minorHAnsi"/>
            </w:rPr>
            <w:br w:type="page"/>
          </w:r>
        </w:p>
      </w:sdtContent>
    </w:sdt>
    <w:p w:rsidR="0018279C" w:rsidRPr="00433E24" w:rsidRDefault="0018279C" w:rsidP="004B3F73">
      <w:pPr>
        <w:jc w:val="center"/>
        <w:rPr>
          <w:rFonts w:asciiTheme="minorHAnsi" w:hAnsiTheme="minorHAnsi" w:cstheme="minorHAnsi"/>
          <w:b/>
        </w:rPr>
      </w:pPr>
      <w:bookmarkStart w:id="0" w:name="_Toc142306883"/>
      <w:bookmarkStart w:id="1" w:name="_Toc142307908"/>
      <w:bookmarkStart w:id="2" w:name="_Toc142307965"/>
      <w:bookmarkStart w:id="3" w:name="_Toc142308081"/>
      <w:bookmarkStart w:id="4" w:name="_Toc133823920"/>
      <w:bookmarkStart w:id="5" w:name="_Toc134592603"/>
      <w:bookmarkStart w:id="6" w:name="_Toc134595868"/>
      <w:r w:rsidRPr="00433E24">
        <w:rPr>
          <w:rFonts w:asciiTheme="minorHAnsi" w:hAnsiTheme="minorHAnsi" w:cstheme="minorHAnsi"/>
          <w:b/>
        </w:rPr>
        <w:lastRenderedPageBreak/>
        <w:t>Contents</w:t>
      </w:r>
    </w:p>
    <w:p w:rsidR="004B3F73" w:rsidRPr="00433E24" w:rsidRDefault="0070020A">
      <w:pPr>
        <w:pStyle w:val="TOC1"/>
        <w:tabs>
          <w:tab w:val="right" w:leader="dot" w:pos="9019"/>
        </w:tabs>
        <w:rPr>
          <w:rFonts w:asciiTheme="minorHAnsi" w:eastAsiaTheme="minorEastAsia" w:hAnsiTheme="minorHAnsi" w:cstheme="minorHAnsi"/>
          <w:b/>
          <w:noProof/>
        </w:rPr>
      </w:pPr>
      <w:r w:rsidRPr="00433E24">
        <w:rPr>
          <w:rFonts w:asciiTheme="minorHAnsi" w:hAnsiTheme="minorHAnsi" w:cstheme="minorHAnsi"/>
        </w:rPr>
        <w:fldChar w:fldCharType="begin"/>
      </w:r>
      <w:r w:rsidR="0018279C" w:rsidRPr="00433E24">
        <w:rPr>
          <w:rFonts w:asciiTheme="minorHAnsi" w:hAnsiTheme="minorHAnsi" w:cstheme="minorHAnsi"/>
        </w:rPr>
        <w:instrText xml:space="preserve"> TOC \o "1-3" \h \z \u </w:instrText>
      </w:r>
      <w:r w:rsidRPr="00433E24">
        <w:rPr>
          <w:rFonts w:asciiTheme="minorHAnsi" w:hAnsiTheme="minorHAnsi" w:cstheme="minorHAnsi"/>
        </w:rPr>
        <w:fldChar w:fldCharType="separate"/>
      </w:r>
      <w:hyperlink w:anchor="_Toc83989374" w:history="1">
        <w:r w:rsidR="004B3F73" w:rsidRPr="00433E24">
          <w:rPr>
            <w:rStyle w:val="Hyperlink"/>
            <w:rFonts w:asciiTheme="minorHAnsi" w:hAnsiTheme="minorHAnsi" w:cstheme="minorHAnsi"/>
            <w:b/>
            <w:iCs/>
            <w:noProof/>
            <w:color w:val="auto"/>
          </w:rPr>
          <w:t>Document Control Page</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_Toc83989374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1</w:t>
        </w:r>
        <w:r w:rsidRPr="00433E24">
          <w:rPr>
            <w:rFonts w:asciiTheme="minorHAnsi" w:hAnsiTheme="minorHAnsi" w:cstheme="minorHAnsi"/>
            <w:b/>
            <w:noProof/>
            <w:webHidden/>
          </w:rPr>
          <w:fldChar w:fldCharType="end"/>
        </w:r>
      </w:hyperlink>
    </w:p>
    <w:p w:rsidR="004B3F73" w:rsidRPr="00433E24" w:rsidRDefault="0070020A">
      <w:pPr>
        <w:pStyle w:val="TOC1"/>
        <w:tabs>
          <w:tab w:val="right" w:leader="dot" w:pos="9019"/>
        </w:tabs>
        <w:rPr>
          <w:rFonts w:asciiTheme="minorHAnsi" w:eastAsiaTheme="minorEastAsia" w:hAnsiTheme="minorHAnsi" w:cstheme="minorHAnsi"/>
          <w:b/>
          <w:noProof/>
        </w:rPr>
      </w:pPr>
      <w:hyperlink w:anchor="_Toc83989375" w:history="1">
        <w:r w:rsidR="004B3F73" w:rsidRPr="00433E24">
          <w:rPr>
            <w:rStyle w:val="Hyperlink"/>
            <w:rFonts w:asciiTheme="minorHAnsi" w:hAnsiTheme="minorHAnsi" w:cstheme="minorHAnsi"/>
            <w:b/>
            <w:noProof/>
            <w:color w:val="auto"/>
          </w:rPr>
          <w:t>SURVEILLANCE POLICY</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_Toc83989375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2</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76" w:history="1">
        <w:r w:rsidR="004B3F73" w:rsidRPr="00433E24">
          <w:rPr>
            <w:rStyle w:val="Hyperlink"/>
            <w:rFonts w:asciiTheme="minorHAnsi" w:hAnsiTheme="minorHAnsi" w:cstheme="minorHAnsi"/>
            <w:b/>
            <w:noProof/>
            <w:color w:val="auto"/>
          </w:rPr>
          <w:t>1.</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Preface</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_Toc83989376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2</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77" w:history="1">
        <w:r w:rsidR="004B3F73" w:rsidRPr="00433E24">
          <w:rPr>
            <w:rStyle w:val="Hyperlink"/>
            <w:rFonts w:asciiTheme="minorHAnsi" w:hAnsiTheme="minorHAnsi" w:cstheme="minorHAnsi"/>
            <w:b/>
            <w:noProof/>
            <w:color w:val="auto"/>
          </w:rPr>
          <w:t>2.</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Generation of transactional alerts</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_Toc83989377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2</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78" w:history="1">
        <w:r w:rsidR="004B3F73" w:rsidRPr="00433E24">
          <w:rPr>
            <w:rStyle w:val="Hyperlink"/>
            <w:rFonts w:asciiTheme="minorHAnsi" w:hAnsiTheme="minorHAnsi" w:cstheme="minorHAnsi"/>
            <w:b/>
            <w:noProof/>
            <w:color w:val="auto"/>
          </w:rPr>
          <w:t>3.</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Process of review and disposal of alerts</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_Toc83989378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4</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79" w:history="1">
        <w:r w:rsidR="004B3F73" w:rsidRPr="00433E24">
          <w:rPr>
            <w:rStyle w:val="Hyperlink"/>
            <w:rFonts w:asciiTheme="minorHAnsi" w:hAnsiTheme="minorHAnsi" w:cstheme="minorHAnsi"/>
            <w:b/>
            <w:noProof/>
            <w:color w:val="auto"/>
          </w:rPr>
          <w:t>4.</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Documentation of reasons for delay in disposition of alerts</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_Toc83989379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5</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80" w:history="1">
        <w:r w:rsidR="004B3F73" w:rsidRPr="00433E24">
          <w:rPr>
            <w:rStyle w:val="Hyperlink"/>
            <w:rFonts w:asciiTheme="minorHAnsi" w:hAnsiTheme="minorHAnsi" w:cstheme="minorHAnsi"/>
            <w:b/>
            <w:noProof/>
            <w:color w:val="auto"/>
          </w:rPr>
          <w:t>5.</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Suspicious/Manipulative activity identification</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_Toc83989380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5</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81" w:history="1">
        <w:r w:rsidR="004B3F73" w:rsidRPr="00433E24">
          <w:rPr>
            <w:rStyle w:val="Hyperlink"/>
            <w:rFonts w:asciiTheme="minorHAnsi" w:hAnsiTheme="minorHAnsi" w:cstheme="minorHAnsi"/>
            <w:b/>
            <w:noProof/>
            <w:color w:val="auto"/>
          </w:rPr>
          <w:t>6.</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Framework of appropriate actions to be taken as per/ in addition to obligations under the Prevention of Money Laundering Act (PMLA)</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_Toc83989381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5</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82" w:history="1">
        <w:r w:rsidR="004B3F73" w:rsidRPr="00433E24">
          <w:rPr>
            <w:rStyle w:val="Hyperlink"/>
            <w:rFonts w:asciiTheme="minorHAnsi" w:hAnsiTheme="minorHAnsi" w:cstheme="minorHAnsi"/>
            <w:b/>
            <w:noProof/>
            <w:color w:val="auto"/>
          </w:rPr>
          <w:t>7.</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Obligations of Compliance officer/Internal auditor and Quarterly reporting:</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_Toc83989382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6</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83" w:history="1">
        <w:r w:rsidR="004B3F73" w:rsidRPr="00433E24">
          <w:rPr>
            <w:rStyle w:val="Hyperlink"/>
            <w:rFonts w:asciiTheme="minorHAnsi" w:hAnsiTheme="minorHAnsi" w:cstheme="minorHAnsi"/>
            <w:b/>
            <w:noProof/>
            <w:color w:val="auto"/>
          </w:rPr>
          <w:t>8.</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Record maintenance</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_Toc83989383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6</w:t>
        </w:r>
        <w:r w:rsidRPr="00433E24">
          <w:rPr>
            <w:rFonts w:asciiTheme="minorHAnsi" w:hAnsiTheme="minorHAnsi" w:cstheme="minorHAnsi"/>
            <w:b/>
            <w:noProof/>
            <w:webHidden/>
          </w:rPr>
          <w:fldChar w:fldCharType="end"/>
        </w:r>
      </w:hyperlink>
    </w:p>
    <w:p w:rsidR="004B3F73" w:rsidRPr="00433E24" w:rsidRDefault="0070020A">
      <w:pPr>
        <w:pStyle w:val="TOC2"/>
        <w:tabs>
          <w:tab w:val="left" w:pos="660"/>
          <w:tab w:val="right" w:leader="dot" w:pos="9019"/>
        </w:tabs>
        <w:rPr>
          <w:rFonts w:asciiTheme="minorHAnsi" w:eastAsiaTheme="minorEastAsia" w:hAnsiTheme="minorHAnsi" w:cstheme="minorHAnsi"/>
          <w:b/>
          <w:noProof/>
        </w:rPr>
      </w:pPr>
      <w:hyperlink w:anchor="_Toc83989384" w:history="1">
        <w:r w:rsidR="004B3F73" w:rsidRPr="00433E24">
          <w:rPr>
            <w:rStyle w:val="Hyperlink"/>
            <w:rFonts w:asciiTheme="minorHAnsi" w:hAnsiTheme="minorHAnsi" w:cstheme="minorHAnsi"/>
            <w:b/>
            <w:noProof/>
            <w:color w:val="auto"/>
          </w:rPr>
          <w:t>9.</w:t>
        </w:r>
        <w:r w:rsidR="004B3F73" w:rsidRPr="00433E24">
          <w:rPr>
            <w:rFonts w:asciiTheme="minorHAnsi" w:eastAsiaTheme="minorEastAsia" w:hAnsiTheme="minorHAnsi" w:cstheme="minorHAnsi"/>
            <w:b/>
            <w:noProof/>
          </w:rPr>
          <w:tab/>
        </w:r>
        <w:r w:rsidR="004B3F73" w:rsidRPr="00433E24">
          <w:rPr>
            <w:rStyle w:val="Hyperlink"/>
            <w:rFonts w:asciiTheme="minorHAnsi" w:hAnsiTheme="minorHAnsi" w:cstheme="minorHAnsi"/>
            <w:b/>
            <w:noProof/>
            <w:color w:val="auto"/>
          </w:rPr>
          <w:t>Policy review</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_Toc83989384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6</w:t>
        </w:r>
        <w:r w:rsidRPr="00433E24">
          <w:rPr>
            <w:rFonts w:asciiTheme="minorHAnsi" w:hAnsiTheme="minorHAnsi" w:cstheme="minorHAnsi"/>
            <w:b/>
            <w:noProof/>
            <w:webHidden/>
          </w:rPr>
          <w:fldChar w:fldCharType="end"/>
        </w:r>
      </w:hyperlink>
    </w:p>
    <w:p w:rsidR="004B3F73" w:rsidRPr="00433E24" w:rsidRDefault="0070020A">
      <w:pPr>
        <w:pStyle w:val="TOC1"/>
        <w:tabs>
          <w:tab w:val="right" w:leader="dot" w:pos="9019"/>
        </w:tabs>
        <w:rPr>
          <w:rFonts w:asciiTheme="minorHAnsi" w:eastAsiaTheme="minorEastAsia" w:hAnsiTheme="minorHAnsi" w:cstheme="minorHAnsi"/>
          <w:b/>
          <w:noProof/>
        </w:rPr>
      </w:pPr>
      <w:hyperlink w:anchor="_Toc83989385" w:history="1">
        <w:r w:rsidR="004B3F73" w:rsidRPr="00433E24">
          <w:rPr>
            <w:rStyle w:val="Hyperlink"/>
            <w:rFonts w:asciiTheme="minorHAnsi" w:hAnsiTheme="minorHAnsi" w:cstheme="minorHAnsi"/>
            <w:b/>
            <w:iCs/>
            <w:noProof/>
            <w:color w:val="auto"/>
          </w:rPr>
          <w:t>Annexure</w:t>
        </w:r>
        <w:r w:rsidR="004B3F73" w:rsidRPr="00433E24">
          <w:rPr>
            <w:rFonts w:asciiTheme="minorHAnsi" w:hAnsiTheme="minorHAnsi" w:cstheme="minorHAnsi"/>
            <w:b/>
            <w:noProof/>
            <w:webHidden/>
          </w:rPr>
          <w:tab/>
        </w:r>
        <w:r w:rsidRPr="00433E24">
          <w:rPr>
            <w:rFonts w:asciiTheme="minorHAnsi" w:hAnsiTheme="minorHAnsi" w:cstheme="minorHAnsi"/>
            <w:b/>
            <w:noProof/>
            <w:webHidden/>
          </w:rPr>
          <w:fldChar w:fldCharType="begin"/>
        </w:r>
        <w:r w:rsidR="004B3F73" w:rsidRPr="00433E24">
          <w:rPr>
            <w:rFonts w:asciiTheme="minorHAnsi" w:hAnsiTheme="minorHAnsi" w:cstheme="minorHAnsi"/>
            <w:b/>
            <w:noProof/>
            <w:webHidden/>
          </w:rPr>
          <w:instrText xml:space="preserve"> PAGEREF _Toc83989385 \h </w:instrText>
        </w:r>
        <w:r w:rsidRPr="00433E24">
          <w:rPr>
            <w:rFonts w:asciiTheme="minorHAnsi" w:hAnsiTheme="minorHAnsi" w:cstheme="minorHAnsi"/>
            <w:b/>
            <w:noProof/>
            <w:webHidden/>
          </w:rPr>
        </w:r>
        <w:r w:rsidRPr="00433E24">
          <w:rPr>
            <w:rFonts w:asciiTheme="minorHAnsi" w:hAnsiTheme="minorHAnsi" w:cstheme="minorHAnsi"/>
            <w:b/>
            <w:noProof/>
            <w:webHidden/>
          </w:rPr>
          <w:fldChar w:fldCharType="separate"/>
        </w:r>
        <w:r w:rsidR="001229F5">
          <w:rPr>
            <w:rFonts w:asciiTheme="minorHAnsi" w:hAnsiTheme="minorHAnsi" w:cstheme="minorHAnsi"/>
            <w:b/>
            <w:noProof/>
            <w:webHidden/>
          </w:rPr>
          <w:t>8</w:t>
        </w:r>
        <w:r w:rsidRPr="00433E24">
          <w:rPr>
            <w:rFonts w:asciiTheme="minorHAnsi" w:hAnsiTheme="minorHAnsi" w:cstheme="minorHAnsi"/>
            <w:b/>
            <w:noProof/>
            <w:webHidden/>
          </w:rPr>
          <w:fldChar w:fldCharType="end"/>
        </w:r>
      </w:hyperlink>
    </w:p>
    <w:p w:rsidR="0018279C" w:rsidRPr="00433E24" w:rsidRDefault="0070020A" w:rsidP="002754BB">
      <w:pPr>
        <w:jc w:val="both"/>
        <w:rPr>
          <w:rFonts w:asciiTheme="minorHAnsi" w:hAnsiTheme="minorHAnsi" w:cstheme="minorHAnsi"/>
        </w:rPr>
      </w:pPr>
      <w:r w:rsidRPr="00433E24">
        <w:rPr>
          <w:rFonts w:asciiTheme="minorHAnsi" w:hAnsiTheme="minorHAnsi" w:cstheme="minorHAnsi"/>
        </w:rPr>
        <w:fldChar w:fldCharType="end"/>
      </w:r>
    </w:p>
    <w:p w:rsidR="00A170CC" w:rsidRDefault="00A170CC" w:rsidP="002754BB">
      <w:pPr>
        <w:pStyle w:val="Heading1"/>
        <w:jc w:val="both"/>
        <w:rPr>
          <w:rFonts w:asciiTheme="minorHAnsi" w:hAnsiTheme="minorHAnsi" w:cstheme="minorHAnsi"/>
          <w:b w:val="0"/>
          <w:smallCaps/>
          <w:color w:val="auto"/>
          <w:spacing w:val="20"/>
          <w:sz w:val="22"/>
          <w:szCs w:val="22"/>
        </w:rPr>
      </w:pPr>
    </w:p>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 w:rsidR="00A170CC" w:rsidRPr="00A170CC" w:rsidRDefault="00A170CC" w:rsidP="00A170CC">
      <w:pPr>
        <w:tabs>
          <w:tab w:val="left" w:pos="1674"/>
        </w:tabs>
      </w:pPr>
      <w:r>
        <w:tab/>
      </w:r>
    </w:p>
    <w:p w:rsidR="00A170CC" w:rsidRDefault="00A170CC" w:rsidP="00A170CC"/>
    <w:p w:rsidR="00FE0C5A" w:rsidRPr="00A170CC" w:rsidRDefault="00FE0C5A" w:rsidP="00A170CC">
      <w:pPr>
        <w:sectPr w:rsidR="00FE0C5A" w:rsidRPr="00A170CC" w:rsidSect="003D1C77">
          <w:headerReference w:type="default" r:id="rId9"/>
          <w:footerReference w:type="default" r:id="rId10"/>
          <w:type w:val="continuous"/>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pPr>
    </w:p>
    <w:p w:rsidR="00116063" w:rsidRPr="00433E24" w:rsidRDefault="00116063" w:rsidP="007D1E23">
      <w:pPr>
        <w:pStyle w:val="Heading1"/>
        <w:jc w:val="center"/>
        <w:rPr>
          <w:rStyle w:val="Emphasis"/>
          <w:rFonts w:asciiTheme="minorHAnsi" w:hAnsiTheme="minorHAnsi" w:cstheme="minorHAnsi"/>
          <w:i w:val="0"/>
          <w:color w:val="auto"/>
          <w:sz w:val="22"/>
          <w:szCs w:val="22"/>
        </w:rPr>
      </w:pPr>
      <w:bookmarkStart w:id="7" w:name="_Toc83989374"/>
      <w:r w:rsidRPr="00433E24">
        <w:rPr>
          <w:rStyle w:val="Emphasis"/>
          <w:rFonts w:asciiTheme="minorHAnsi" w:hAnsiTheme="minorHAnsi" w:cstheme="minorHAnsi"/>
          <w:i w:val="0"/>
          <w:color w:val="auto"/>
          <w:sz w:val="22"/>
          <w:szCs w:val="22"/>
        </w:rPr>
        <w:t>Document Control</w:t>
      </w:r>
      <w:bookmarkEnd w:id="0"/>
      <w:bookmarkEnd w:id="1"/>
      <w:bookmarkEnd w:id="2"/>
      <w:bookmarkEnd w:id="3"/>
      <w:r w:rsidRPr="00433E24">
        <w:rPr>
          <w:rStyle w:val="Emphasis"/>
          <w:rFonts w:asciiTheme="minorHAnsi" w:hAnsiTheme="minorHAnsi" w:cstheme="minorHAnsi"/>
          <w:i w:val="0"/>
          <w:color w:val="auto"/>
          <w:sz w:val="22"/>
          <w:szCs w:val="22"/>
        </w:rPr>
        <w:t xml:space="preserve"> Page</w:t>
      </w:r>
      <w:bookmarkEnd w:id="7"/>
      <w:r w:rsidR="0070020A" w:rsidRPr="00433E24">
        <w:rPr>
          <w:rStyle w:val="Emphasis"/>
          <w:rFonts w:asciiTheme="minorHAnsi" w:hAnsiTheme="minorHAnsi" w:cstheme="minorHAnsi"/>
          <w:i w:val="0"/>
          <w:color w:val="auto"/>
          <w:sz w:val="22"/>
          <w:szCs w:val="22"/>
        </w:rPr>
        <w:fldChar w:fldCharType="begin"/>
      </w:r>
      <w:r w:rsidR="00AD14F9" w:rsidRPr="00433E24">
        <w:rPr>
          <w:rStyle w:val="Emphasis"/>
          <w:rFonts w:asciiTheme="minorHAnsi" w:hAnsiTheme="minorHAnsi" w:cstheme="minorHAnsi"/>
          <w:i w:val="0"/>
          <w:color w:val="auto"/>
          <w:sz w:val="22"/>
          <w:szCs w:val="22"/>
        </w:rPr>
        <w:instrText xml:space="preserve"> XE "Document Control Page" </w:instrText>
      </w:r>
      <w:r w:rsidR="0070020A" w:rsidRPr="00433E24">
        <w:rPr>
          <w:rStyle w:val="Emphasis"/>
          <w:rFonts w:asciiTheme="minorHAnsi" w:hAnsiTheme="minorHAnsi" w:cstheme="minorHAnsi"/>
          <w:i w:val="0"/>
          <w:color w:val="auto"/>
          <w:sz w:val="22"/>
          <w:szCs w:val="22"/>
        </w:rPr>
        <w:fldChar w:fldCharType="end"/>
      </w:r>
    </w:p>
    <w:p w:rsidR="00116063" w:rsidRPr="00433E24" w:rsidRDefault="00116063" w:rsidP="002754BB">
      <w:pPr>
        <w:jc w:val="both"/>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6690"/>
      </w:tblGrid>
      <w:tr w:rsidR="00116063" w:rsidRPr="00433E24" w:rsidTr="00372244">
        <w:trPr>
          <w:trHeight w:val="602"/>
          <w:jc w:val="center"/>
        </w:trPr>
        <w:tc>
          <w:tcPr>
            <w:tcW w:w="1382" w:type="pct"/>
          </w:tcPr>
          <w:bookmarkEnd w:id="4"/>
          <w:bookmarkEnd w:id="5"/>
          <w:bookmarkEnd w:id="6"/>
          <w:p w:rsidR="00116063" w:rsidRPr="00433E24" w:rsidRDefault="00116063" w:rsidP="002754BB">
            <w:pPr>
              <w:pStyle w:val="NormalWeb"/>
              <w:spacing w:after="0" w:afterAutospacing="0" w:line="240" w:lineRule="auto"/>
              <w:jc w:val="both"/>
              <w:rPr>
                <w:rFonts w:asciiTheme="minorHAnsi" w:hAnsiTheme="minorHAnsi" w:cstheme="minorHAnsi"/>
                <w:b/>
                <w:color w:val="auto"/>
                <w:sz w:val="22"/>
                <w:szCs w:val="22"/>
              </w:rPr>
            </w:pPr>
            <w:r w:rsidRPr="00433E24">
              <w:rPr>
                <w:rFonts w:asciiTheme="minorHAnsi" w:hAnsiTheme="minorHAnsi" w:cstheme="minorHAnsi"/>
                <w:b/>
                <w:color w:val="auto"/>
                <w:sz w:val="22"/>
                <w:szCs w:val="22"/>
              </w:rPr>
              <w:t>Document Name</w:t>
            </w:r>
          </w:p>
        </w:tc>
        <w:tc>
          <w:tcPr>
            <w:tcW w:w="3618" w:type="pct"/>
          </w:tcPr>
          <w:p w:rsidR="00116063" w:rsidRPr="00433E24" w:rsidRDefault="007D1E23" w:rsidP="002754BB">
            <w:pPr>
              <w:pStyle w:val="NormalWeb"/>
              <w:spacing w:after="0" w:afterAutospacing="0" w:line="240" w:lineRule="auto"/>
              <w:jc w:val="both"/>
              <w:rPr>
                <w:rFonts w:asciiTheme="minorHAnsi" w:hAnsiTheme="minorHAnsi" w:cstheme="minorHAnsi"/>
                <w:color w:val="auto"/>
                <w:sz w:val="22"/>
                <w:szCs w:val="22"/>
              </w:rPr>
            </w:pPr>
            <w:r w:rsidRPr="00433E24">
              <w:rPr>
                <w:rFonts w:asciiTheme="minorHAnsi" w:hAnsiTheme="minorHAnsi" w:cstheme="minorHAnsi"/>
                <w:color w:val="auto"/>
                <w:sz w:val="22"/>
                <w:szCs w:val="22"/>
              </w:rPr>
              <w:t>Surveillance</w:t>
            </w:r>
            <w:r w:rsidR="00116063" w:rsidRPr="00433E24">
              <w:rPr>
                <w:rFonts w:asciiTheme="minorHAnsi" w:hAnsiTheme="minorHAnsi" w:cstheme="minorHAnsi"/>
                <w:color w:val="auto"/>
                <w:sz w:val="22"/>
                <w:szCs w:val="22"/>
              </w:rPr>
              <w:t xml:space="preserve"> Policy</w:t>
            </w:r>
          </w:p>
        </w:tc>
      </w:tr>
    </w:tbl>
    <w:p w:rsidR="00116063" w:rsidRPr="00433E24" w:rsidRDefault="00116063" w:rsidP="002754BB">
      <w:pPr>
        <w:pStyle w:val="Title"/>
        <w:pBdr>
          <w:bottom w:val="single" w:sz="8" w:space="0" w:color="4F81BD"/>
        </w:pBdr>
        <w:jc w:val="both"/>
        <w:rPr>
          <w:rFonts w:asciiTheme="minorHAnsi" w:hAnsiTheme="minorHAnsi"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9"/>
        <w:gridCol w:w="1622"/>
        <w:gridCol w:w="1390"/>
        <w:gridCol w:w="1758"/>
        <w:gridCol w:w="1259"/>
        <w:gridCol w:w="1577"/>
      </w:tblGrid>
      <w:tr w:rsidR="00D00A18" w:rsidRPr="00433E24" w:rsidTr="00100A57">
        <w:trPr>
          <w:jc w:val="center"/>
        </w:trPr>
        <w:tc>
          <w:tcPr>
            <w:tcW w:w="886"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Authorization</w:t>
            </w:r>
          </w:p>
        </w:tc>
        <w:tc>
          <w:tcPr>
            <w:tcW w:w="877"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Document Owner</w:t>
            </w:r>
          </w:p>
        </w:tc>
        <w:tc>
          <w:tcPr>
            <w:tcW w:w="752"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Drafted by</w:t>
            </w:r>
          </w:p>
        </w:tc>
        <w:tc>
          <w:tcPr>
            <w:tcW w:w="951"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Last Reviewed On</w:t>
            </w:r>
          </w:p>
        </w:tc>
        <w:tc>
          <w:tcPr>
            <w:tcW w:w="681" w:type="pct"/>
            <w:shd w:val="clear" w:color="auto" w:fill="C0C0C0"/>
          </w:tcPr>
          <w:p w:rsidR="00D00A18" w:rsidRPr="00433E24" w:rsidRDefault="00D00A18" w:rsidP="002754BB">
            <w:pPr>
              <w:jc w:val="both"/>
              <w:rPr>
                <w:rFonts w:asciiTheme="minorHAnsi" w:hAnsiTheme="minorHAnsi" w:cstheme="minorHAnsi"/>
                <w:b/>
              </w:rPr>
            </w:pPr>
            <w:r w:rsidRPr="00433E24">
              <w:rPr>
                <w:rFonts w:asciiTheme="minorHAnsi" w:hAnsiTheme="minorHAnsi" w:cstheme="minorHAnsi"/>
                <w:b/>
              </w:rPr>
              <w:t>Reviewed  by</w:t>
            </w:r>
          </w:p>
        </w:tc>
        <w:tc>
          <w:tcPr>
            <w:tcW w:w="853" w:type="pct"/>
            <w:shd w:val="clear" w:color="auto" w:fill="C0C0C0"/>
          </w:tcPr>
          <w:p w:rsidR="00D00A18" w:rsidRPr="00433E24" w:rsidRDefault="00D00A18" w:rsidP="002754BB">
            <w:pPr>
              <w:pStyle w:val="StyleTableHeaderArialLinespacing15lines"/>
              <w:pBdr>
                <w:top w:val="none" w:sz="0" w:space="0" w:color="auto"/>
                <w:left w:val="none" w:sz="0" w:space="0" w:color="auto"/>
                <w:bottom w:val="none" w:sz="0" w:space="0" w:color="auto"/>
                <w:right w:val="none" w:sz="0" w:space="0" w:color="auto"/>
              </w:pBdr>
              <w:spacing w:after="0" w:line="240" w:lineRule="auto"/>
              <w:jc w:val="both"/>
              <w:rPr>
                <w:rFonts w:asciiTheme="minorHAnsi" w:hAnsiTheme="minorHAnsi" w:cstheme="minorHAnsi"/>
                <w:b/>
                <w:color w:val="auto"/>
                <w:sz w:val="22"/>
                <w:szCs w:val="22"/>
              </w:rPr>
            </w:pPr>
            <w:r w:rsidRPr="00433E24">
              <w:rPr>
                <w:rFonts w:asciiTheme="minorHAnsi" w:hAnsiTheme="minorHAnsi" w:cstheme="minorHAnsi"/>
                <w:b/>
                <w:color w:val="auto"/>
                <w:sz w:val="22"/>
                <w:szCs w:val="22"/>
              </w:rPr>
              <w:t>Authorized by</w:t>
            </w:r>
          </w:p>
        </w:tc>
      </w:tr>
      <w:tr w:rsidR="00100A57" w:rsidRPr="00433E24" w:rsidTr="00100A57">
        <w:trPr>
          <w:jc w:val="center"/>
        </w:trPr>
        <w:tc>
          <w:tcPr>
            <w:tcW w:w="886" w:type="pct"/>
          </w:tcPr>
          <w:p w:rsidR="00100A57" w:rsidRPr="00433E24" w:rsidRDefault="00100A57" w:rsidP="002754BB">
            <w:pPr>
              <w:jc w:val="both"/>
              <w:rPr>
                <w:rFonts w:asciiTheme="minorHAnsi" w:hAnsiTheme="minorHAnsi" w:cstheme="minorHAnsi"/>
              </w:rPr>
            </w:pPr>
          </w:p>
          <w:p w:rsidR="00100A57" w:rsidRPr="00433E24" w:rsidRDefault="00100A57" w:rsidP="002754BB">
            <w:pPr>
              <w:jc w:val="both"/>
              <w:rPr>
                <w:rFonts w:asciiTheme="minorHAnsi" w:hAnsiTheme="minorHAnsi" w:cstheme="minorHAnsi"/>
              </w:rPr>
            </w:pPr>
            <w:r w:rsidRPr="00433E24">
              <w:rPr>
                <w:rFonts w:asciiTheme="minorHAnsi" w:hAnsiTheme="minorHAnsi" w:cstheme="minorHAnsi"/>
              </w:rPr>
              <w:t>Name</w:t>
            </w:r>
          </w:p>
        </w:tc>
        <w:tc>
          <w:tcPr>
            <w:tcW w:w="877" w:type="pct"/>
            <w:vAlign w:val="center"/>
          </w:tcPr>
          <w:p w:rsidR="00100A57" w:rsidRPr="00433E24" w:rsidRDefault="00100A57" w:rsidP="002754BB">
            <w:pPr>
              <w:ind w:right="25"/>
              <w:jc w:val="both"/>
              <w:rPr>
                <w:rFonts w:asciiTheme="minorHAnsi" w:hAnsiTheme="minorHAnsi" w:cstheme="minorHAnsi"/>
                <w:highlight w:val="yellow"/>
              </w:rPr>
            </w:pPr>
            <w:r>
              <w:rPr>
                <w:rFonts w:asciiTheme="minorHAnsi" w:hAnsiTheme="minorHAnsi" w:cstheme="minorHAnsi"/>
              </w:rPr>
              <w:t>SPS SHARE BROKERS PRIVATE LIMITED</w:t>
            </w:r>
          </w:p>
        </w:tc>
        <w:tc>
          <w:tcPr>
            <w:tcW w:w="752" w:type="pct"/>
          </w:tcPr>
          <w:p w:rsidR="00100A57" w:rsidRPr="00433E24" w:rsidRDefault="00100A57" w:rsidP="006E3BF0">
            <w:pPr>
              <w:jc w:val="both"/>
              <w:rPr>
                <w:rFonts w:asciiTheme="minorHAnsi" w:hAnsiTheme="minorHAnsi" w:cstheme="minorHAnsi"/>
              </w:rPr>
            </w:pPr>
          </w:p>
          <w:p w:rsidR="00100A57" w:rsidRPr="00433E24" w:rsidRDefault="00100A57" w:rsidP="006E3BF0">
            <w:pPr>
              <w:jc w:val="both"/>
              <w:rPr>
                <w:rFonts w:asciiTheme="minorHAnsi" w:hAnsiTheme="minorHAnsi" w:cstheme="minorHAnsi"/>
              </w:rPr>
            </w:pPr>
            <w:r w:rsidRPr="00433E24">
              <w:rPr>
                <w:rFonts w:asciiTheme="minorHAnsi" w:hAnsiTheme="minorHAnsi" w:cstheme="minorHAnsi"/>
              </w:rPr>
              <w:t xml:space="preserve">Mr. </w:t>
            </w:r>
            <w:r>
              <w:rPr>
                <w:rFonts w:asciiTheme="minorHAnsi" w:hAnsiTheme="minorHAnsi" w:cstheme="minorHAnsi"/>
              </w:rPr>
              <w:t>Pratik H Shah</w:t>
            </w:r>
          </w:p>
        </w:tc>
        <w:tc>
          <w:tcPr>
            <w:tcW w:w="951" w:type="pct"/>
          </w:tcPr>
          <w:p w:rsidR="00100A57" w:rsidRPr="00C36FED" w:rsidRDefault="00100A57" w:rsidP="002754BB">
            <w:pPr>
              <w:jc w:val="both"/>
              <w:rPr>
                <w:rFonts w:asciiTheme="minorHAnsi" w:hAnsiTheme="minorHAnsi" w:cstheme="minorHAnsi"/>
                <w:highlight w:val="yellow"/>
              </w:rPr>
            </w:pPr>
          </w:p>
          <w:p w:rsidR="00100A57" w:rsidRPr="00C36FED" w:rsidRDefault="007F4EE2" w:rsidP="00BF33CA">
            <w:pPr>
              <w:jc w:val="both"/>
              <w:rPr>
                <w:rFonts w:asciiTheme="minorHAnsi" w:hAnsiTheme="minorHAnsi" w:cstheme="minorHAnsi"/>
                <w:highlight w:val="yellow"/>
              </w:rPr>
            </w:pPr>
            <w:r>
              <w:rPr>
                <w:rFonts w:asciiTheme="minorHAnsi" w:hAnsiTheme="minorHAnsi" w:cstheme="minorHAnsi"/>
              </w:rPr>
              <w:t>0</w:t>
            </w:r>
            <w:r w:rsidR="00BF33CA">
              <w:rPr>
                <w:rFonts w:asciiTheme="minorHAnsi" w:hAnsiTheme="minorHAnsi" w:cstheme="minorHAnsi"/>
              </w:rPr>
              <w:t>6</w:t>
            </w:r>
            <w:r w:rsidR="00100A57" w:rsidRPr="0052417B">
              <w:rPr>
                <w:rFonts w:asciiTheme="minorHAnsi" w:hAnsiTheme="minorHAnsi" w:cstheme="minorHAnsi"/>
              </w:rPr>
              <w:t>-0</w:t>
            </w:r>
            <w:r w:rsidR="00BF33CA">
              <w:rPr>
                <w:rFonts w:asciiTheme="minorHAnsi" w:hAnsiTheme="minorHAnsi" w:cstheme="minorHAnsi"/>
              </w:rPr>
              <w:t>6</w:t>
            </w:r>
            <w:r w:rsidR="00100A57" w:rsidRPr="0052417B">
              <w:rPr>
                <w:rFonts w:asciiTheme="minorHAnsi" w:hAnsiTheme="minorHAnsi" w:cstheme="minorHAnsi"/>
              </w:rPr>
              <w:t>-202</w:t>
            </w:r>
            <w:bookmarkStart w:id="8" w:name="_GoBack"/>
            <w:bookmarkEnd w:id="8"/>
            <w:r w:rsidR="00BF33CA">
              <w:rPr>
                <w:rFonts w:asciiTheme="minorHAnsi" w:hAnsiTheme="minorHAnsi" w:cstheme="minorHAnsi"/>
              </w:rPr>
              <w:t>5</w:t>
            </w:r>
          </w:p>
        </w:tc>
        <w:tc>
          <w:tcPr>
            <w:tcW w:w="681" w:type="pct"/>
          </w:tcPr>
          <w:p w:rsidR="00100A57" w:rsidRPr="00433E24" w:rsidRDefault="00100A57" w:rsidP="006E3BF0">
            <w:pPr>
              <w:jc w:val="both"/>
              <w:rPr>
                <w:rFonts w:asciiTheme="minorHAnsi" w:hAnsiTheme="minorHAnsi" w:cstheme="minorHAnsi"/>
              </w:rPr>
            </w:pPr>
          </w:p>
          <w:p w:rsidR="00100A57" w:rsidRPr="00433E24" w:rsidRDefault="00100A57" w:rsidP="00100A57">
            <w:pPr>
              <w:jc w:val="both"/>
              <w:rPr>
                <w:rFonts w:asciiTheme="minorHAnsi" w:hAnsiTheme="minorHAnsi" w:cstheme="minorHAnsi"/>
              </w:rPr>
            </w:pPr>
            <w:r w:rsidRPr="00433E24">
              <w:rPr>
                <w:rFonts w:asciiTheme="minorHAnsi" w:hAnsiTheme="minorHAnsi" w:cstheme="minorHAnsi"/>
              </w:rPr>
              <w:t xml:space="preserve">Mr. </w:t>
            </w:r>
            <w:r>
              <w:rPr>
                <w:rFonts w:asciiTheme="minorHAnsi" w:hAnsiTheme="minorHAnsi" w:cstheme="minorHAnsi"/>
              </w:rPr>
              <w:t>Manish C Dave</w:t>
            </w:r>
          </w:p>
        </w:tc>
        <w:tc>
          <w:tcPr>
            <w:tcW w:w="853" w:type="pct"/>
          </w:tcPr>
          <w:p w:rsidR="00100A57" w:rsidRPr="00433E24" w:rsidRDefault="00100A57" w:rsidP="002754BB">
            <w:pPr>
              <w:ind w:right="128"/>
              <w:jc w:val="both"/>
              <w:rPr>
                <w:rFonts w:asciiTheme="minorHAnsi" w:hAnsiTheme="minorHAnsi" w:cstheme="minorHAnsi"/>
              </w:rPr>
            </w:pPr>
          </w:p>
          <w:p w:rsidR="00100A57" w:rsidRPr="00433E24" w:rsidRDefault="00100A57" w:rsidP="004A62DE">
            <w:pPr>
              <w:ind w:right="128"/>
              <w:jc w:val="both"/>
              <w:rPr>
                <w:rFonts w:asciiTheme="minorHAnsi" w:hAnsiTheme="minorHAnsi" w:cstheme="minorHAnsi"/>
              </w:rPr>
            </w:pPr>
            <w:r w:rsidRPr="00433E24">
              <w:rPr>
                <w:rFonts w:asciiTheme="minorHAnsi" w:hAnsiTheme="minorHAnsi" w:cstheme="minorHAnsi"/>
              </w:rPr>
              <w:t>Mr.</w:t>
            </w:r>
            <w:r w:rsidR="004A62DE">
              <w:rPr>
                <w:rFonts w:asciiTheme="minorHAnsi" w:hAnsiTheme="minorHAnsi" w:cstheme="minorHAnsi"/>
              </w:rPr>
              <w:t xml:space="preserve"> </w:t>
            </w:r>
            <w:r>
              <w:rPr>
                <w:rFonts w:asciiTheme="minorHAnsi" w:hAnsiTheme="minorHAnsi" w:cstheme="minorHAnsi"/>
              </w:rPr>
              <w:t>Sandeep P</w:t>
            </w:r>
            <w:r w:rsidR="00497C67">
              <w:rPr>
                <w:rFonts w:asciiTheme="minorHAnsi" w:hAnsiTheme="minorHAnsi" w:cstheme="minorHAnsi"/>
              </w:rPr>
              <w:t>.</w:t>
            </w:r>
            <w:r>
              <w:rPr>
                <w:rFonts w:asciiTheme="minorHAnsi" w:hAnsiTheme="minorHAnsi" w:cstheme="minorHAnsi"/>
              </w:rPr>
              <w:t xml:space="preserve"> Shah</w:t>
            </w:r>
          </w:p>
        </w:tc>
      </w:tr>
      <w:tr w:rsidR="00100A57" w:rsidRPr="00433E24" w:rsidTr="00100A57">
        <w:trPr>
          <w:jc w:val="center"/>
        </w:trPr>
        <w:tc>
          <w:tcPr>
            <w:tcW w:w="886" w:type="pct"/>
          </w:tcPr>
          <w:p w:rsidR="00100A57" w:rsidRPr="00433E24" w:rsidRDefault="00100A57" w:rsidP="002754BB">
            <w:pPr>
              <w:jc w:val="both"/>
              <w:rPr>
                <w:rFonts w:asciiTheme="minorHAnsi" w:hAnsiTheme="minorHAnsi" w:cstheme="minorHAnsi"/>
              </w:rPr>
            </w:pPr>
          </w:p>
          <w:p w:rsidR="00100A57" w:rsidRPr="00433E24" w:rsidRDefault="00100A57" w:rsidP="002754BB">
            <w:pPr>
              <w:jc w:val="both"/>
              <w:rPr>
                <w:rFonts w:asciiTheme="minorHAnsi" w:hAnsiTheme="minorHAnsi" w:cstheme="minorHAnsi"/>
              </w:rPr>
            </w:pPr>
            <w:r w:rsidRPr="00433E24">
              <w:rPr>
                <w:rFonts w:asciiTheme="minorHAnsi" w:hAnsiTheme="minorHAnsi" w:cstheme="minorHAnsi"/>
              </w:rPr>
              <w:t>Signature</w:t>
            </w:r>
          </w:p>
          <w:p w:rsidR="00100A57" w:rsidRPr="00433E24" w:rsidRDefault="00100A57" w:rsidP="002754BB">
            <w:pPr>
              <w:jc w:val="both"/>
              <w:rPr>
                <w:rFonts w:asciiTheme="minorHAnsi" w:hAnsiTheme="minorHAnsi" w:cstheme="minorHAnsi"/>
              </w:rPr>
            </w:pPr>
          </w:p>
        </w:tc>
        <w:tc>
          <w:tcPr>
            <w:tcW w:w="877" w:type="pct"/>
          </w:tcPr>
          <w:p w:rsidR="00100A57" w:rsidRPr="00433E24" w:rsidRDefault="00100A57" w:rsidP="002754BB">
            <w:pPr>
              <w:spacing w:before="100" w:beforeAutospacing="1"/>
              <w:ind w:left="75" w:right="75"/>
              <w:jc w:val="both"/>
              <w:rPr>
                <w:rFonts w:asciiTheme="minorHAnsi" w:hAnsiTheme="minorHAnsi" w:cstheme="minorHAnsi"/>
              </w:rPr>
            </w:pPr>
          </w:p>
        </w:tc>
        <w:tc>
          <w:tcPr>
            <w:tcW w:w="752"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c>
          <w:tcPr>
            <w:tcW w:w="951" w:type="pct"/>
          </w:tcPr>
          <w:p w:rsidR="00100A57" w:rsidRPr="00433E24" w:rsidRDefault="00100A57" w:rsidP="002754BB">
            <w:pPr>
              <w:jc w:val="both"/>
              <w:rPr>
                <w:rFonts w:asciiTheme="minorHAnsi" w:hAnsiTheme="minorHAnsi" w:cstheme="minorHAnsi"/>
              </w:rPr>
            </w:pPr>
          </w:p>
        </w:tc>
        <w:tc>
          <w:tcPr>
            <w:tcW w:w="681"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c>
          <w:tcPr>
            <w:tcW w:w="853" w:type="pct"/>
          </w:tcPr>
          <w:p w:rsidR="00100A57" w:rsidRPr="00433E24" w:rsidRDefault="00100A57" w:rsidP="002754BB">
            <w:pPr>
              <w:jc w:val="both"/>
              <w:rPr>
                <w:rFonts w:asciiTheme="minorHAnsi" w:hAnsiTheme="minorHAnsi" w:cstheme="minorHAnsi"/>
              </w:rPr>
            </w:pPr>
            <w:r>
              <w:rPr>
                <w:rFonts w:asciiTheme="minorHAnsi" w:hAnsiTheme="minorHAnsi" w:cstheme="minorHAnsi"/>
              </w:rPr>
              <w:t>Sd/-</w:t>
            </w:r>
          </w:p>
        </w:tc>
      </w:tr>
    </w:tbl>
    <w:p w:rsidR="00116063" w:rsidRPr="00433E24" w:rsidRDefault="00116063" w:rsidP="002754BB">
      <w:pPr>
        <w:jc w:val="both"/>
        <w:rPr>
          <w:rFonts w:asciiTheme="minorHAnsi" w:hAnsiTheme="minorHAnsi" w:cstheme="minorHAnsi"/>
        </w:rPr>
      </w:pPr>
    </w:p>
    <w:p w:rsidR="00116063" w:rsidRPr="00433E24" w:rsidRDefault="00116063" w:rsidP="002754BB">
      <w:pPr>
        <w:jc w:val="both"/>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4"/>
        <w:gridCol w:w="6031"/>
      </w:tblGrid>
      <w:tr w:rsidR="00116063" w:rsidRPr="00433E24" w:rsidTr="00372244">
        <w:trPr>
          <w:jc w:val="center"/>
        </w:trPr>
        <w:tc>
          <w:tcPr>
            <w:tcW w:w="1738" w:type="pct"/>
            <w:shd w:val="clear" w:color="auto" w:fill="C0C0C0"/>
          </w:tcPr>
          <w:p w:rsidR="00116063" w:rsidRPr="00433E24" w:rsidRDefault="00116063" w:rsidP="002754BB">
            <w:pPr>
              <w:jc w:val="both"/>
              <w:rPr>
                <w:rFonts w:asciiTheme="minorHAnsi" w:hAnsiTheme="minorHAnsi" w:cstheme="minorHAnsi"/>
                <w:b/>
              </w:rPr>
            </w:pPr>
            <w:r w:rsidRPr="00433E24">
              <w:rPr>
                <w:rFonts w:asciiTheme="minorHAnsi" w:hAnsiTheme="minorHAnsi" w:cstheme="minorHAnsi"/>
                <w:b/>
              </w:rPr>
              <w:t>Classification</w:t>
            </w:r>
          </w:p>
        </w:tc>
        <w:tc>
          <w:tcPr>
            <w:tcW w:w="3262" w:type="pct"/>
            <w:shd w:val="clear" w:color="auto" w:fill="C0C0C0"/>
          </w:tcPr>
          <w:p w:rsidR="00116063" w:rsidRPr="00433E24" w:rsidRDefault="00946CD7" w:rsidP="002754BB">
            <w:pPr>
              <w:jc w:val="both"/>
              <w:rPr>
                <w:rFonts w:asciiTheme="minorHAnsi" w:hAnsiTheme="minorHAnsi" w:cstheme="minorHAnsi"/>
                <w:b/>
              </w:rPr>
            </w:pPr>
            <w:r w:rsidRPr="00433E24">
              <w:rPr>
                <w:rFonts w:asciiTheme="minorHAnsi" w:hAnsiTheme="minorHAnsi" w:cstheme="minorHAnsi"/>
                <w:b/>
              </w:rPr>
              <w:t>Distribution List</w:t>
            </w:r>
          </w:p>
        </w:tc>
      </w:tr>
      <w:tr w:rsidR="00116063" w:rsidRPr="00433E24" w:rsidTr="003101B1">
        <w:trPr>
          <w:trHeight w:val="1142"/>
          <w:jc w:val="center"/>
        </w:trPr>
        <w:tc>
          <w:tcPr>
            <w:tcW w:w="1738" w:type="pct"/>
          </w:tcPr>
          <w:p w:rsidR="00116063" w:rsidRPr="00433E24" w:rsidRDefault="00946CD7" w:rsidP="002754BB">
            <w:pPr>
              <w:spacing w:before="100" w:beforeAutospacing="1"/>
              <w:ind w:left="75" w:right="75"/>
              <w:jc w:val="both"/>
              <w:rPr>
                <w:rFonts w:asciiTheme="minorHAnsi" w:hAnsiTheme="minorHAnsi" w:cstheme="minorHAnsi"/>
              </w:rPr>
            </w:pPr>
            <w:r w:rsidRPr="00433E24">
              <w:rPr>
                <w:rFonts w:asciiTheme="minorHAnsi" w:hAnsiTheme="minorHAnsi" w:cstheme="minorHAnsi"/>
              </w:rPr>
              <w:t>Official Use Only</w:t>
            </w:r>
          </w:p>
        </w:tc>
        <w:tc>
          <w:tcPr>
            <w:tcW w:w="3262" w:type="pct"/>
          </w:tcPr>
          <w:p w:rsidR="00372244" w:rsidRPr="00433E24" w:rsidRDefault="00116063" w:rsidP="002754BB">
            <w:pPr>
              <w:jc w:val="both"/>
              <w:rPr>
                <w:rFonts w:asciiTheme="minorHAnsi" w:hAnsiTheme="minorHAnsi" w:cstheme="minorHAnsi"/>
              </w:rPr>
            </w:pPr>
            <w:r w:rsidRPr="00433E24">
              <w:rPr>
                <w:rFonts w:asciiTheme="minorHAnsi" w:hAnsiTheme="minorHAnsi" w:cstheme="minorHAnsi"/>
              </w:rPr>
              <w:t>Employees</w:t>
            </w:r>
            <w:r w:rsidR="00F64ACE" w:rsidRPr="00433E24">
              <w:rPr>
                <w:rFonts w:asciiTheme="minorHAnsi" w:hAnsiTheme="minorHAnsi" w:cstheme="minorHAnsi"/>
              </w:rPr>
              <w:t xml:space="preserve"> of Broking Division</w:t>
            </w:r>
            <w:r w:rsidR="007A7671" w:rsidRPr="00433E24">
              <w:rPr>
                <w:rFonts w:asciiTheme="minorHAnsi" w:hAnsiTheme="minorHAnsi" w:cstheme="minorHAnsi"/>
              </w:rPr>
              <w:t>/ Sub-brokers/ Authorised Persons/ Branch Heads</w:t>
            </w:r>
          </w:p>
          <w:p w:rsidR="00F64ACE" w:rsidRPr="00433E24" w:rsidRDefault="00F64ACE" w:rsidP="002754BB">
            <w:pPr>
              <w:jc w:val="both"/>
              <w:rPr>
                <w:rFonts w:asciiTheme="minorHAnsi" w:hAnsiTheme="minorHAnsi" w:cstheme="minorHAnsi"/>
              </w:rPr>
            </w:pPr>
            <w:r w:rsidRPr="00433E24">
              <w:rPr>
                <w:rFonts w:asciiTheme="minorHAnsi" w:hAnsiTheme="minorHAnsi" w:cstheme="minorHAnsi"/>
              </w:rPr>
              <w:t>Employees of DP Division</w:t>
            </w:r>
          </w:p>
        </w:tc>
      </w:tr>
    </w:tbl>
    <w:p w:rsidR="00116063" w:rsidRPr="00433E24" w:rsidRDefault="00116063" w:rsidP="002754BB">
      <w:pPr>
        <w:jc w:val="both"/>
        <w:rPr>
          <w:rFonts w:asciiTheme="minorHAnsi" w:hAnsiTheme="minorHAnsi" w:cstheme="minorHAnsi"/>
        </w:rPr>
      </w:pPr>
    </w:p>
    <w:p w:rsidR="00116063" w:rsidRPr="00433E24" w:rsidRDefault="00116063" w:rsidP="002754BB">
      <w:pPr>
        <w:pStyle w:val="NormalWeb"/>
        <w:spacing w:after="0" w:afterAutospacing="0" w:line="240" w:lineRule="auto"/>
        <w:ind w:left="0"/>
        <w:jc w:val="both"/>
        <w:rPr>
          <w:rFonts w:asciiTheme="minorHAnsi" w:hAnsiTheme="minorHAnsi" w:cstheme="minorHAnsi"/>
          <w:color w:val="auto"/>
          <w:sz w:val="22"/>
          <w:szCs w:val="22"/>
        </w:rPr>
      </w:pPr>
      <w:r w:rsidRPr="00433E24">
        <w:rPr>
          <w:rFonts w:asciiTheme="minorHAnsi" w:hAnsiTheme="minorHAnsi" w:cstheme="minorHAnsi"/>
          <w:color w:val="auto"/>
          <w:sz w:val="22"/>
          <w:szCs w:val="22"/>
        </w:rPr>
        <w:t xml:space="preserve">All queries, suggestions and changes required may be emailed to </w:t>
      </w:r>
      <w:r w:rsidR="00100A57">
        <w:rPr>
          <w:rFonts w:asciiTheme="minorHAnsi" w:hAnsiTheme="minorHAnsi" w:cstheme="minorHAnsi"/>
          <w:color w:val="auto"/>
          <w:sz w:val="22"/>
          <w:szCs w:val="22"/>
        </w:rPr>
        <w:t>spshares@sps.group</w:t>
      </w:r>
    </w:p>
    <w:p w:rsidR="00D769A1" w:rsidRPr="00433E24" w:rsidRDefault="0070020A" w:rsidP="004B3F73">
      <w:pPr>
        <w:pStyle w:val="Heading1"/>
        <w:jc w:val="center"/>
        <w:rPr>
          <w:rFonts w:asciiTheme="minorHAnsi" w:hAnsiTheme="minorHAnsi" w:cstheme="minorHAnsi"/>
          <w:b w:val="0"/>
          <w:color w:val="auto"/>
          <w:sz w:val="22"/>
          <w:szCs w:val="22"/>
          <w:u w:val="single"/>
        </w:rPr>
      </w:pPr>
      <w:r w:rsidRPr="0070020A">
        <w:rPr>
          <w:rFonts w:asciiTheme="minorHAnsi" w:hAnsiTheme="minorHAnsi" w:cstheme="minorHAnsi"/>
          <w:b w:val="0"/>
          <w:noProof/>
          <w:color w:val="auto"/>
          <w:sz w:val="22"/>
          <w:szCs w:val="22"/>
        </w:rPr>
        <w:pict>
          <v:shapetype id="_x0000_t202" coordsize="21600,21600" o:spt="202" path="m,l,21600r21600,l21600,xe">
            <v:stroke joinstyle="miter"/>
            <v:path gradientshapeok="t" o:connecttype="rect"/>
          </v:shapetype>
          <v:shape id="_x0000_s1026" type="#_x0000_t202" style="position:absolute;left:0;text-align:left;margin-left:2.25pt;margin-top:7.65pt;width:459.75pt;height:75.4pt;z-index:251657728">
            <v:textbox style="mso-next-textbox:#_x0000_s1026">
              <w:txbxContent>
                <w:p w:rsidR="00831E9A" w:rsidRDefault="00831E9A">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00A170CC">
                    <w:rPr>
                      <w:rFonts w:ascii="Arial" w:hAnsi="Arial" w:cs="Arial"/>
                      <w:b/>
                      <w:bCs/>
                      <w:sz w:val="20"/>
                      <w:szCs w:val="20"/>
                      <w:lang w:bidi="hi-IN"/>
                    </w:rPr>
                    <w:t xml:space="preserve">SPS SHARE BROKERS PRIVATE LIMITED </w:t>
                  </w:r>
                  <w:r>
                    <w:rPr>
                      <w:rFonts w:ascii="Arial" w:hAnsi="Arial" w:cs="Arial"/>
                      <w:bCs/>
                      <w:sz w:val="20"/>
                      <w:szCs w:val="20"/>
                      <w:lang w:bidi="hi-IN"/>
                    </w:rPr>
                    <w:t>is prohibited and may be unlawful.</w:t>
                  </w:r>
                </w:p>
                <w:p w:rsidR="00831E9A" w:rsidRDefault="00831E9A"/>
              </w:txbxContent>
            </v:textbox>
          </v:shape>
        </w:pict>
      </w:r>
      <w:r w:rsidR="00116063" w:rsidRPr="00433E24">
        <w:rPr>
          <w:rFonts w:asciiTheme="minorHAnsi" w:hAnsiTheme="minorHAnsi" w:cstheme="minorHAnsi"/>
          <w:color w:val="auto"/>
          <w:sz w:val="22"/>
          <w:szCs w:val="22"/>
          <w:u w:color="003366"/>
        </w:rPr>
        <w:br w:type="page"/>
      </w:r>
      <w:bookmarkStart w:id="9" w:name="_Toc83989375"/>
      <w:bookmarkStart w:id="10" w:name="_Toc400112767"/>
      <w:r w:rsidR="00D769A1" w:rsidRPr="00433E24">
        <w:rPr>
          <w:rFonts w:asciiTheme="minorHAnsi" w:hAnsiTheme="minorHAnsi" w:cstheme="minorHAnsi"/>
          <w:color w:val="auto"/>
          <w:sz w:val="22"/>
          <w:szCs w:val="22"/>
          <w:u w:val="single"/>
        </w:rPr>
        <w:t>SURVEILLANCE POLICY</w:t>
      </w:r>
      <w:bookmarkEnd w:id="9"/>
    </w:p>
    <w:p w:rsidR="00D769A1" w:rsidRPr="00433E24" w:rsidRDefault="00EC51BB" w:rsidP="004B3F73">
      <w:pPr>
        <w:pStyle w:val="ListParagraph"/>
        <w:numPr>
          <w:ilvl w:val="0"/>
          <w:numId w:val="38"/>
        </w:numPr>
        <w:ind w:left="0"/>
        <w:jc w:val="both"/>
        <w:outlineLvl w:val="1"/>
        <w:rPr>
          <w:rFonts w:asciiTheme="minorHAnsi" w:hAnsiTheme="minorHAnsi" w:cstheme="minorHAnsi"/>
        </w:rPr>
      </w:pPr>
      <w:bookmarkStart w:id="11" w:name="_Toc83989376"/>
      <w:r w:rsidRPr="00433E24">
        <w:rPr>
          <w:rFonts w:asciiTheme="minorHAnsi" w:hAnsiTheme="minorHAnsi" w:cstheme="minorHAnsi"/>
          <w:b/>
        </w:rPr>
        <w:t>Preface</w:t>
      </w:r>
      <w:bookmarkEnd w:id="11"/>
    </w:p>
    <w:p w:rsidR="00D769A1" w:rsidRPr="00433E24" w:rsidRDefault="00D769A1" w:rsidP="002754BB">
      <w:pPr>
        <w:jc w:val="both"/>
        <w:rPr>
          <w:rFonts w:asciiTheme="minorHAnsi" w:hAnsiTheme="minorHAnsi" w:cstheme="minorHAnsi"/>
        </w:rPr>
      </w:pPr>
      <w:r w:rsidRPr="00433E24">
        <w:rPr>
          <w:rFonts w:asciiTheme="minorHAnsi" w:hAnsiTheme="minorHAnsi" w:cstheme="minorHAnsi"/>
        </w:rPr>
        <w:t xml:space="preserve">Surveillance is the process of collecting and analyzing information concerning markets in order to detect unfair transactions that may violate securities related laws, rules and regulations. In Securities Market, it is imperative to have in place an effective market surveillance mechanism in order to alert the customers with respect to their obligations, open positions, market conditions, margin requirements, regulatory requirements and steps initiated by brokers in case of changing market situations. With a view to enhance customer knowledge, ensure investor protection and safeguard integrity of the </w:t>
      </w:r>
      <w:r w:rsidR="00F667B6" w:rsidRPr="00433E24">
        <w:rPr>
          <w:rFonts w:asciiTheme="minorHAnsi" w:hAnsiTheme="minorHAnsi" w:cstheme="minorHAnsi"/>
        </w:rPr>
        <w:t>markets,</w:t>
      </w:r>
      <w:r w:rsidR="00F667B6">
        <w:rPr>
          <w:rFonts w:asciiTheme="minorHAnsi" w:hAnsiTheme="minorHAnsi" w:cstheme="minorHAnsi"/>
        </w:rPr>
        <w:t xml:space="preserve"> the</w:t>
      </w:r>
      <w:r w:rsidR="004E7B86">
        <w:rPr>
          <w:rFonts w:asciiTheme="minorHAnsi" w:hAnsiTheme="minorHAnsi" w:cstheme="minorHAnsi"/>
        </w:rPr>
        <w:t xml:space="preserve"> </w:t>
      </w:r>
      <w:r w:rsidR="004E7B86" w:rsidRPr="0001302A">
        <w:rPr>
          <w:rFonts w:asciiTheme="minorHAnsi" w:hAnsiTheme="minorHAnsi" w:cstheme="minorHAnsi"/>
        </w:rPr>
        <w:t>i</w:t>
      </w:r>
      <w:r w:rsidR="000C720A" w:rsidRPr="0001302A">
        <w:rPr>
          <w:rFonts w:asciiTheme="minorHAnsi" w:hAnsiTheme="minorHAnsi" w:cstheme="minorHAnsi"/>
        </w:rPr>
        <w:t xml:space="preserve">ntermediary </w:t>
      </w:r>
      <w:r w:rsidRPr="0001302A">
        <w:rPr>
          <w:rFonts w:asciiTheme="minorHAnsi" w:hAnsiTheme="minorHAnsi" w:cstheme="minorHAnsi"/>
        </w:rPr>
        <w:t>ha</w:t>
      </w:r>
      <w:r w:rsidR="00316883" w:rsidRPr="0001302A">
        <w:rPr>
          <w:rFonts w:asciiTheme="minorHAnsi" w:hAnsiTheme="minorHAnsi" w:cstheme="minorHAnsi"/>
        </w:rPr>
        <w:t>s</w:t>
      </w:r>
      <w:r w:rsidRPr="0001302A">
        <w:rPr>
          <w:rFonts w:asciiTheme="minorHAnsi" w:hAnsiTheme="minorHAnsi" w:cstheme="minorHAnsi"/>
        </w:rPr>
        <w:t xml:space="preserve"> devised a comprehensive Surveillance Policy to make sure that customers are aware of the criteria based on which </w:t>
      </w:r>
      <w:r w:rsidR="004E7B86" w:rsidRPr="0001302A">
        <w:rPr>
          <w:rFonts w:asciiTheme="minorHAnsi" w:hAnsiTheme="minorHAnsi" w:cstheme="minorHAnsi"/>
        </w:rPr>
        <w:t>the i</w:t>
      </w:r>
      <w:r w:rsidR="007C3137" w:rsidRPr="0001302A">
        <w:rPr>
          <w:rFonts w:asciiTheme="minorHAnsi" w:hAnsiTheme="minorHAnsi" w:cstheme="minorHAnsi"/>
        </w:rPr>
        <w:t xml:space="preserve">ntermediary </w:t>
      </w:r>
      <w:r w:rsidRPr="00433E24">
        <w:rPr>
          <w:rFonts w:asciiTheme="minorHAnsi" w:hAnsiTheme="minorHAnsi" w:cstheme="minorHAnsi"/>
        </w:rPr>
        <w:t xml:space="preserve">monitors risks and initiates actions to safeguard the </w:t>
      </w:r>
      <w:r w:rsidR="00F667B6" w:rsidRPr="00433E24">
        <w:rPr>
          <w:rFonts w:asciiTheme="minorHAnsi" w:hAnsiTheme="minorHAnsi" w:cstheme="minorHAnsi"/>
        </w:rPr>
        <w:t>interest.</w:t>
      </w:r>
      <w:r w:rsidR="00F667B6">
        <w:rPr>
          <w:rFonts w:asciiTheme="minorHAnsi" w:hAnsiTheme="minorHAnsi" w:cstheme="minorHAnsi"/>
        </w:rPr>
        <w:t xml:space="preserve"> This</w:t>
      </w:r>
      <w:r w:rsidR="00591646" w:rsidRPr="00433E24">
        <w:rPr>
          <w:rFonts w:asciiTheme="minorHAnsi" w:hAnsiTheme="minorHAnsi" w:cstheme="minorHAnsi"/>
        </w:rPr>
        <w:t xml:space="preserve"> policy is made as per circulars issued by SEBI, Exchange and Depository for surveillance which </w:t>
      </w:r>
      <w:r w:rsidR="00CF1044">
        <w:rPr>
          <w:rFonts w:asciiTheme="minorHAnsi" w:hAnsiTheme="minorHAnsi" w:cstheme="minorHAnsi"/>
        </w:rPr>
        <w:t>are</w:t>
      </w:r>
      <w:r w:rsidR="00591646" w:rsidRPr="00433E24">
        <w:rPr>
          <w:rFonts w:asciiTheme="minorHAnsi" w:hAnsiTheme="minorHAnsi" w:cstheme="minorHAnsi"/>
        </w:rPr>
        <w:t xml:space="preserve"> to be implemented by the </w:t>
      </w:r>
      <w:r w:rsidR="00591646">
        <w:rPr>
          <w:rFonts w:asciiTheme="minorHAnsi" w:hAnsiTheme="minorHAnsi" w:cstheme="minorHAnsi"/>
        </w:rPr>
        <w:t>intermediary</w:t>
      </w:r>
      <w:r w:rsidR="00591646" w:rsidRPr="00433E24">
        <w:rPr>
          <w:rFonts w:asciiTheme="minorHAnsi" w:hAnsiTheme="minorHAnsi" w:cstheme="minorHAnsi"/>
        </w:rPr>
        <w:t xml:space="preserve"> and all the employees are required to follow the same and take due care for its proper </w:t>
      </w:r>
      <w:r w:rsidR="00F667B6" w:rsidRPr="00433E24">
        <w:rPr>
          <w:rFonts w:asciiTheme="minorHAnsi" w:hAnsiTheme="minorHAnsi" w:cstheme="minorHAnsi"/>
        </w:rPr>
        <w:t>implementation. The</w:t>
      </w:r>
      <w:r w:rsidR="00591646" w:rsidRPr="00433E24">
        <w:rPr>
          <w:rFonts w:asciiTheme="minorHAnsi" w:hAnsiTheme="minorHAnsi" w:cstheme="minorHAnsi"/>
        </w:rPr>
        <w:t xml:space="preserve"> policy is made to facilitate effective surveillance mechanism in </w:t>
      </w:r>
      <w:r w:rsidR="00C87371">
        <w:rPr>
          <w:rFonts w:asciiTheme="minorHAnsi" w:hAnsiTheme="minorHAnsi" w:cstheme="minorHAnsi"/>
        </w:rPr>
        <w:t xml:space="preserve">the </w:t>
      </w:r>
      <w:r w:rsidR="00591646" w:rsidRPr="00433E24">
        <w:rPr>
          <w:rFonts w:asciiTheme="minorHAnsi" w:hAnsiTheme="minorHAnsi" w:cstheme="minorHAnsi"/>
        </w:rPr>
        <w:t>organization.</w:t>
      </w:r>
    </w:p>
    <w:p w:rsidR="00D769A1" w:rsidRPr="00433E24" w:rsidRDefault="00B91704" w:rsidP="004B3F73">
      <w:pPr>
        <w:pStyle w:val="ListParagraph"/>
        <w:numPr>
          <w:ilvl w:val="0"/>
          <w:numId w:val="38"/>
        </w:numPr>
        <w:ind w:left="0"/>
        <w:jc w:val="both"/>
        <w:outlineLvl w:val="1"/>
        <w:rPr>
          <w:rFonts w:asciiTheme="minorHAnsi" w:hAnsiTheme="minorHAnsi" w:cstheme="minorHAnsi"/>
          <w:b/>
        </w:rPr>
      </w:pPr>
      <w:bookmarkStart w:id="12" w:name="_Toc83989377"/>
      <w:r w:rsidRPr="00433E24">
        <w:rPr>
          <w:rFonts w:asciiTheme="minorHAnsi" w:hAnsiTheme="minorHAnsi" w:cstheme="minorHAnsi"/>
          <w:b/>
        </w:rPr>
        <w:t>Generation of transactional alerts</w:t>
      </w:r>
      <w:bookmarkEnd w:id="12"/>
    </w:p>
    <w:p w:rsidR="00D769A1" w:rsidRPr="00433E24" w:rsidRDefault="00D842FB" w:rsidP="002754BB">
      <w:pPr>
        <w:jc w:val="both"/>
        <w:rPr>
          <w:rFonts w:asciiTheme="minorHAnsi" w:hAnsiTheme="minorHAnsi" w:cstheme="minorHAnsi"/>
        </w:rPr>
      </w:pPr>
      <w:r>
        <w:rPr>
          <w:rFonts w:asciiTheme="minorHAnsi" w:hAnsiTheme="minorHAnsi" w:cstheme="minorHAnsi"/>
        </w:rPr>
        <w:t xml:space="preserve">The intermediary shall download </w:t>
      </w:r>
      <w:r w:rsidR="00D769A1" w:rsidRPr="00433E24">
        <w:rPr>
          <w:rFonts w:asciiTheme="minorHAnsi" w:hAnsiTheme="minorHAnsi" w:cstheme="minorHAnsi"/>
        </w:rPr>
        <w:t>the alerts based on the trading activity of the client from the Exchanges / De</w:t>
      </w:r>
      <w:r w:rsidR="004B6B1F" w:rsidRPr="00433E24">
        <w:rPr>
          <w:rFonts w:asciiTheme="minorHAnsi" w:hAnsiTheme="minorHAnsi" w:cstheme="minorHAnsi"/>
        </w:rPr>
        <w:t>positories</w:t>
      </w:r>
      <w:r w:rsidR="00D769A1" w:rsidRPr="00433E24">
        <w:rPr>
          <w:rFonts w:asciiTheme="minorHAnsi" w:hAnsiTheme="minorHAnsi" w:cstheme="minorHAnsi"/>
        </w:rPr>
        <w:t xml:space="preserve"> and Internal alerts generated from </w:t>
      </w:r>
      <w:r w:rsidR="00160B45" w:rsidRPr="00433E24">
        <w:rPr>
          <w:rFonts w:asciiTheme="minorHAnsi" w:hAnsiTheme="minorHAnsi" w:cstheme="minorHAnsi"/>
        </w:rPr>
        <w:t>Back office/Other</w:t>
      </w:r>
      <w:r w:rsidR="00F667B6">
        <w:rPr>
          <w:rFonts w:asciiTheme="minorHAnsi" w:hAnsiTheme="minorHAnsi" w:cstheme="minorHAnsi"/>
        </w:rPr>
        <w:t xml:space="preserve"> </w:t>
      </w:r>
      <w:r w:rsidR="00D769A1" w:rsidRPr="00433E24">
        <w:rPr>
          <w:rFonts w:asciiTheme="minorHAnsi" w:hAnsiTheme="minorHAnsi" w:cstheme="minorHAnsi"/>
        </w:rPr>
        <w:t xml:space="preserve">software. The Compliance officer will have to analyze these alerts and seek client information and other documentary evidences and submit the same to the </w:t>
      </w:r>
      <w:r w:rsidR="00834DC9">
        <w:rPr>
          <w:rFonts w:asciiTheme="minorHAnsi" w:hAnsiTheme="minorHAnsi" w:cstheme="minorHAnsi"/>
        </w:rPr>
        <w:t>E</w:t>
      </w:r>
      <w:r w:rsidR="00D769A1" w:rsidRPr="00433E24">
        <w:rPr>
          <w:rFonts w:asciiTheme="minorHAnsi" w:hAnsiTheme="minorHAnsi" w:cstheme="minorHAnsi"/>
        </w:rPr>
        <w:t>xchange</w:t>
      </w:r>
      <w:r w:rsidR="00834DC9">
        <w:rPr>
          <w:rFonts w:asciiTheme="minorHAnsi" w:hAnsiTheme="minorHAnsi" w:cstheme="minorHAnsi"/>
        </w:rPr>
        <w:t>/Depositories</w:t>
      </w:r>
      <w:r w:rsidR="00D769A1" w:rsidRPr="00433E24">
        <w:rPr>
          <w:rFonts w:asciiTheme="minorHAnsi" w:hAnsiTheme="minorHAnsi" w:cstheme="minorHAnsi"/>
        </w:rPr>
        <w:t xml:space="preserve"> within the prescribed time limit.                                                         </w:t>
      </w:r>
    </w:p>
    <w:p w:rsidR="00D769A1" w:rsidRPr="00433E24" w:rsidRDefault="00D769A1" w:rsidP="002754BB">
      <w:pPr>
        <w:jc w:val="both"/>
        <w:rPr>
          <w:rFonts w:asciiTheme="minorHAnsi" w:hAnsiTheme="minorHAnsi" w:cstheme="minorHAnsi"/>
        </w:rPr>
      </w:pPr>
      <w:r w:rsidRPr="00AF7701">
        <w:rPr>
          <w:rFonts w:asciiTheme="minorHAnsi" w:hAnsiTheme="minorHAnsi" w:cstheme="minorHAnsi"/>
        </w:rPr>
        <w:t>Following are the alerts to be covered in surveillance:</w:t>
      </w:r>
    </w:p>
    <w:tbl>
      <w:tblPr>
        <w:tblW w:w="10507" w:type="dxa"/>
        <w:tblInd w:w="-342" w:type="dxa"/>
        <w:tblLook w:val="04A0"/>
      </w:tblPr>
      <w:tblGrid>
        <w:gridCol w:w="626"/>
        <w:gridCol w:w="5126"/>
        <w:gridCol w:w="2176"/>
        <w:gridCol w:w="2579"/>
      </w:tblGrid>
      <w:tr w:rsidR="00053C51" w:rsidRPr="00A43875" w:rsidTr="000D1CD7">
        <w:trPr>
          <w:trHeight w:val="900"/>
          <w:tblHead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b/>
                <w:bCs/>
                <w:color w:val="000000"/>
              </w:rPr>
            </w:pPr>
            <w:r>
              <w:rPr>
                <w:rFonts w:cs="Calibri"/>
                <w:b/>
                <w:bCs/>
                <w:color w:val="000000"/>
              </w:rPr>
              <w:t>Sr. No</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b/>
                <w:bCs/>
                <w:color w:val="000000"/>
              </w:rPr>
            </w:pPr>
            <w:r>
              <w:rPr>
                <w:rFonts w:cs="Calibri"/>
                <w:b/>
                <w:bCs/>
                <w:color w:val="000000"/>
              </w:rPr>
              <w:t>Alerts</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b/>
                <w:bCs/>
                <w:color w:val="000000"/>
              </w:rPr>
            </w:pPr>
            <w:r>
              <w:rPr>
                <w:rFonts w:cs="Calibri"/>
                <w:b/>
                <w:bCs/>
                <w:color w:val="000000"/>
              </w:rPr>
              <w:t>Applicable to transactions on - Exchange/Depository</w:t>
            </w:r>
          </w:p>
        </w:tc>
        <w:tc>
          <w:tcPr>
            <w:tcW w:w="2587" w:type="dxa"/>
            <w:tcBorders>
              <w:top w:val="single" w:sz="4" w:space="0" w:color="auto"/>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b/>
                <w:bCs/>
                <w:color w:val="000000"/>
              </w:rPr>
            </w:pPr>
            <w:r>
              <w:rPr>
                <w:rFonts w:cs="Calibri"/>
                <w:b/>
                <w:bCs/>
                <w:color w:val="000000"/>
              </w:rPr>
              <w:t>Alert generated by – Exchange/Depository/ Intermediary</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Significant increase in client activity</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28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Clients/Group of Client(s) dealing in common scrips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57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 / group of clients dealing frequently in small quantities / minimum market lot in a scrip / contract.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9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4</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Client(s)/Group of Client(s) concentration in a scrip</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5</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Circular Trading</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6</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Pump and Dump</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7</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Wash Sales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19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8</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Front Running</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9</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Concentrated position in the Open interest/ High Turnover concentration</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9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10</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Order Book Spoofing i.e. large orders away from market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9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11</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Sudden trading in dormant account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3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12</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 xml:space="preserve">Surveillance / monitoring of IP addresses of clients (including identification of multiple client codes trading from the same location). </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75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13</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 / group of clients having significant selling concentration, in the scrips, forming part of ‘For Information list’ or ‘Current Watch list’.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66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14</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Significant trading activity in scrips by client who has pledged the shares of same scrip</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9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15</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 case of concerns of trading activity of a client / group of clients in scrip, monitoring whether the orders are being placed by respective clients or their authorized representatives and monitoring client’s address as per KYC vis-a-vis the dealing office address.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8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16</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Consistency in profit / loss at client / group of clients’ levels, rationale for such trading activities.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9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17</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 / group of clients with new account or clients dealing after a significant time gap, accounting for significant value / percentage of total trading activity in a scrip / contract as compared to the market.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1322"/>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18</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Based on an announcement by a listed company, identify client / group of clients, having possible direct / indirect connection with a listed company, who have undertaken any suspicious trading activity prior to price sensitive announcement by said listed company.</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r>
      <w:tr w:rsidR="00053C51" w:rsidRPr="00A43875" w:rsidTr="000D1CD7">
        <w:trPr>
          <w:trHeight w:val="116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19</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Alert for newly opened accounts wherein sudden Increase in transactions activities in short span of time and suddenly holding in demat account becomes zero or account becomes dormant after some time.</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r>
      <w:tr w:rsidR="00053C51" w:rsidRPr="00A43875" w:rsidTr="000D1CD7">
        <w:trPr>
          <w:trHeight w:val="512"/>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20</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Reversal of Trades/Off-market transfers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r>
      <w:tr w:rsidR="00053C51" w:rsidRPr="00A43875" w:rsidTr="000D1CD7">
        <w:trPr>
          <w:trHeight w:val="64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21</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Any other alerts and mechanism in order to prevent and detect any type of market manipulation activity carried out by their clients.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r>
      <w:tr w:rsidR="00053C51" w:rsidRPr="00A43875" w:rsidTr="000D1CD7">
        <w:trPr>
          <w:trHeight w:val="593"/>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22</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Client(s)/Group of Client(s) trades in few illiquid scrips vs market volume</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Intermediary</w:t>
            </w:r>
          </w:p>
        </w:tc>
      </w:tr>
      <w:tr w:rsidR="00053C51" w:rsidRPr="00A43875" w:rsidTr="000D1CD7">
        <w:trPr>
          <w:trHeight w:val="9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23</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 / group of clients, accounting for a significant percentage of the total trading activity in a scrip / contract as compared to the market/ Gross value of turnover above a threshold limit (Example - Rs. 100 lakhs) for a single day segment-wise</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Intermediary</w:t>
            </w:r>
          </w:p>
        </w:tc>
      </w:tr>
      <w:tr w:rsidR="00053C51" w:rsidRPr="00A43875" w:rsidTr="000D1CD7">
        <w:trPr>
          <w:trHeight w:val="6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24</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Off-market transfers (High Value) immediately after modification of details in demat account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 and Intermediary</w:t>
            </w:r>
          </w:p>
        </w:tc>
      </w:tr>
      <w:tr w:rsidR="00053C51" w:rsidRPr="00A43875" w:rsidTr="000D1CD7">
        <w:trPr>
          <w:trHeight w:val="548"/>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25</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Pledge transactions not commensurate with the income/Net worth of the client.</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 and Intermediary</w:t>
            </w:r>
          </w:p>
        </w:tc>
      </w:tr>
      <w:tr w:rsidR="00053C51" w:rsidRPr="00A43875" w:rsidTr="000D1CD7">
        <w:trPr>
          <w:trHeight w:val="6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26</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 xml:space="preserve">Trading activity / Off-market transfers not commensurate with the income/Net worth of the client. </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Depository and Intermediary</w:t>
            </w:r>
          </w:p>
        </w:tc>
      </w:tr>
      <w:tr w:rsidR="00053C51" w:rsidRPr="00A43875" w:rsidTr="000D1CD7">
        <w:trPr>
          <w:trHeight w:val="9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27</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Alert for multiple demat accounts opened with same demographic details: Alert for accounts opened with same PAN /mobile number / email id/ bank account no/ address considering the existing demat accounts held with the DP</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Depository and Intermediary</w:t>
            </w:r>
          </w:p>
        </w:tc>
      </w:tr>
      <w:tr w:rsidR="00053C51" w:rsidRPr="00A43875" w:rsidTr="000D1CD7">
        <w:trPr>
          <w:trHeight w:val="48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28</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Gross brokerage of client above a threshold limit - Say Rs. 25,000 for a single day across segments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57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29</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Gross value of turnover above a threshold limit (Example - Rs. 100 lakhs) for a single day segment-wise</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6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30</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Client having intra-day profit/loss more than Rs. 50,000-1,00,000</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6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31</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Trades in shares where price change is more than a specific threshold (Example - 20%)</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503"/>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32</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Broker share in the exchange more than specific threshold (Example - 50%)</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7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33</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Alert for communication (emails/letter) sent on registered Email id/address of clients are getting bounced</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DP</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90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34</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Frequent changes in KYC details of trading / demat account such as, address, email id, mobile number, Authorized Signatory, POA holder etc.</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Exchange and 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134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35</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Review of reasons of off-market transfers provided by client for off-market transfers vis-à-vis profile of the client e.g. transfers with reason code Gifts with consideration, frequent transfers with reason code Gifts/Donation to unrelated parties, frequent transfers with reason code off-market sales</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r w:rsidR="00053C51" w:rsidRPr="00A43875" w:rsidTr="000D1CD7">
        <w:trPr>
          <w:trHeight w:val="71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36</w:t>
            </w:r>
          </w:p>
        </w:tc>
        <w:tc>
          <w:tcPr>
            <w:tcW w:w="522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Frequent Off-Market transfers by a client in a specified period</w:t>
            </w:r>
          </w:p>
        </w:tc>
        <w:tc>
          <w:tcPr>
            <w:tcW w:w="2070"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Depository</w:t>
            </w:r>
          </w:p>
        </w:tc>
        <w:tc>
          <w:tcPr>
            <w:tcW w:w="2587" w:type="dxa"/>
            <w:tcBorders>
              <w:top w:val="nil"/>
              <w:left w:val="nil"/>
              <w:bottom w:val="single" w:sz="4" w:space="0" w:color="auto"/>
              <w:right w:val="single" w:sz="4" w:space="0" w:color="auto"/>
            </w:tcBorders>
            <w:shd w:val="clear" w:color="auto" w:fill="auto"/>
            <w:vAlign w:val="center"/>
            <w:hideMark/>
          </w:tcPr>
          <w:p w:rsidR="00053C51" w:rsidRPr="00A43875" w:rsidRDefault="00053C51" w:rsidP="00053C51">
            <w:pPr>
              <w:spacing w:after="0" w:line="240" w:lineRule="auto"/>
              <w:jc w:val="both"/>
              <w:rPr>
                <w:rFonts w:eastAsia="Times New Roman" w:cs="Calibri"/>
                <w:color w:val="000000"/>
              </w:rPr>
            </w:pPr>
            <w:r>
              <w:rPr>
                <w:rFonts w:cs="Calibri"/>
                <w:color w:val="000000"/>
              </w:rPr>
              <w:t>Intermediary</w:t>
            </w:r>
          </w:p>
        </w:tc>
      </w:tr>
    </w:tbl>
    <w:p w:rsidR="00D769A1" w:rsidRPr="00433E24" w:rsidRDefault="00D769A1" w:rsidP="002754BB">
      <w:pPr>
        <w:jc w:val="both"/>
        <w:rPr>
          <w:rFonts w:asciiTheme="minorHAnsi" w:hAnsiTheme="minorHAnsi" w:cstheme="minorHAnsi"/>
        </w:rPr>
      </w:pPr>
    </w:p>
    <w:p w:rsidR="00D769A1" w:rsidRPr="00433E24" w:rsidRDefault="00D769A1" w:rsidP="002754BB">
      <w:pPr>
        <w:jc w:val="both"/>
        <w:rPr>
          <w:rFonts w:asciiTheme="minorHAnsi" w:hAnsiTheme="minorHAnsi" w:cstheme="minorHAnsi"/>
        </w:rPr>
      </w:pPr>
      <w:r w:rsidRPr="00433E24">
        <w:rPr>
          <w:rFonts w:asciiTheme="minorHAnsi" w:hAnsiTheme="minorHAnsi" w:cstheme="minorHAnsi"/>
        </w:rPr>
        <w:t xml:space="preserve">The above alerts can be modified to add any other type of alerts as and when required. </w:t>
      </w:r>
    </w:p>
    <w:p w:rsidR="00160B45" w:rsidRPr="00433E24" w:rsidRDefault="00310E7D" w:rsidP="004B3F73">
      <w:pPr>
        <w:pStyle w:val="ListParagraph"/>
        <w:numPr>
          <w:ilvl w:val="0"/>
          <w:numId w:val="38"/>
        </w:numPr>
        <w:ind w:left="0"/>
        <w:jc w:val="both"/>
        <w:outlineLvl w:val="1"/>
        <w:rPr>
          <w:rFonts w:asciiTheme="minorHAnsi" w:hAnsiTheme="minorHAnsi" w:cstheme="minorHAnsi"/>
          <w:b/>
        </w:rPr>
      </w:pPr>
      <w:bookmarkStart w:id="13" w:name="_Toc83989378"/>
      <w:r w:rsidRPr="00433E24">
        <w:rPr>
          <w:rFonts w:asciiTheme="minorHAnsi" w:hAnsiTheme="minorHAnsi" w:cstheme="minorHAnsi"/>
          <w:b/>
        </w:rPr>
        <w:t>Process of r</w:t>
      </w:r>
      <w:r w:rsidR="00160B45" w:rsidRPr="00433E24">
        <w:rPr>
          <w:rFonts w:asciiTheme="minorHAnsi" w:hAnsiTheme="minorHAnsi" w:cstheme="minorHAnsi"/>
          <w:b/>
        </w:rPr>
        <w:t xml:space="preserve">eview and </w:t>
      </w:r>
      <w:r w:rsidR="00F667B6" w:rsidRPr="00433E24">
        <w:rPr>
          <w:rFonts w:asciiTheme="minorHAnsi" w:hAnsiTheme="minorHAnsi" w:cstheme="minorHAnsi"/>
          <w:b/>
        </w:rPr>
        <w:t>disposal of</w:t>
      </w:r>
      <w:r w:rsidR="00160B45" w:rsidRPr="00433E24">
        <w:rPr>
          <w:rFonts w:asciiTheme="minorHAnsi" w:hAnsiTheme="minorHAnsi" w:cstheme="minorHAnsi"/>
          <w:b/>
        </w:rPr>
        <w:t xml:space="preserve"> alerts</w:t>
      </w:r>
      <w:bookmarkEnd w:id="13"/>
    </w:p>
    <w:p w:rsidR="00A12A73" w:rsidRPr="00433E24" w:rsidRDefault="00A12A73" w:rsidP="00A12A73">
      <w:pPr>
        <w:pStyle w:val="ListParagraph"/>
        <w:ind w:left="0"/>
        <w:jc w:val="both"/>
        <w:outlineLvl w:val="1"/>
        <w:rPr>
          <w:rFonts w:asciiTheme="minorHAnsi" w:hAnsiTheme="minorHAnsi" w:cstheme="minorHAnsi"/>
          <w:b/>
        </w:rPr>
      </w:pPr>
    </w:p>
    <w:p w:rsidR="002754BB" w:rsidRPr="00433E24" w:rsidRDefault="002754BB" w:rsidP="00A12A73">
      <w:pPr>
        <w:pStyle w:val="ListParagraph"/>
        <w:numPr>
          <w:ilvl w:val="0"/>
          <w:numId w:val="41"/>
        </w:numPr>
        <w:jc w:val="both"/>
        <w:rPr>
          <w:rFonts w:asciiTheme="minorHAnsi" w:hAnsiTheme="minorHAnsi" w:cstheme="minorHAnsi"/>
        </w:rPr>
      </w:pPr>
      <w:r w:rsidRPr="00433E24">
        <w:rPr>
          <w:rFonts w:asciiTheme="minorHAnsi" w:hAnsiTheme="minorHAnsi" w:cstheme="minorHAnsi"/>
        </w:rPr>
        <w:t xml:space="preserve">The surveillance process shall be conducted under overall supervision of </w:t>
      </w:r>
      <w:r w:rsidR="00B22B64" w:rsidRPr="00433E24">
        <w:rPr>
          <w:rFonts w:asciiTheme="minorHAnsi" w:hAnsiTheme="minorHAnsi" w:cstheme="minorHAnsi"/>
        </w:rPr>
        <w:t>the</w:t>
      </w:r>
      <w:r w:rsidRPr="00433E24">
        <w:rPr>
          <w:rFonts w:asciiTheme="minorHAnsi" w:hAnsiTheme="minorHAnsi" w:cstheme="minorHAnsi"/>
        </w:rPr>
        <w:t xml:space="preserve"> Compliance Officer and he</w:t>
      </w:r>
      <w:r w:rsidR="00E60DD4" w:rsidRPr="00433E24">
        <w:rPr>
          <w:rFonts w:asciiTheme="minorHAnsi" w:hAnsiTheme="minorHAnsi" w:cstheme="minorHAnsi"/>
        </w:rPr>
        <w:t>/</w:t>
      </w:r>
      <w:r w:rsidRPr="00433E24">
        <w:rPr>
          <w:rFonts w:asciiTheme="minorHAnsi" w:hAnsiTheme="minorHAnsi" w:cstheme="minorHAnsi"/>
        </w:rPr>
        <w:t>she shall be the designated official tasked with the review, processing and disposal of alerts.</w:t>
      </w:r>
    </w:p>
    <w:p w:rsidR="002754BB" w:rsidRPr="00433E24" w:rsidRDefault="002754BB" w:rsidP="00A12A73">
      <w:pPr>
        <w:pStyle w:val="ListParagraph"/>
        <w:numPr>
          <w:ilvl w:val="0"/>
          <w:numId w:val="41"/>
        </w:numPr>
        <w:jc w:val="both"/>
        <w:rPr>
          <w:rFonts w:asciiTheme="minorHAnsi" w:hAnsiTheme="minorHAnsi" w:cstheme="minorHAnsi"/>
        </w:rPr>
      </w:pPr>
      <w:r w:rsidRPr="00433E24">
        <w:rPr>
          <w:rFonts w:asciiTheme="minorHAnsi" w:hAnsiTheme="minorHAnsi" w:cstheme="minorHAnsi"/>
        </w:rPr>
        <w:t xml:space="preserve">If the designated official finds after review and due diligence that the alert is required to be closed, </w:t>
      </w:r>
      <w:r w:rsidR="00F667B6" w:rsidRPr="00433E24">
        <w:rPr>
          <w:rFonts w:asciiTheme="minorHAnsi" w:hAnsiTheme="minorHAnsi" w:cstheme="minorHAnsi"/>
        </w:rPr>
        <w:t>the official</w:t>
      </w:r>
      <w:r w:rsidRPr="00433E24">
        <w:rPr>
          <w:rFonts w:asciiTheme="minorHAnsi" w:hAnsiTheme="minorHAnsi" w:cstheme="minorHAnsi"/>
        </w:rPr>
        <w:t xml:space="preserve"> shall close the same with appropriate remarks</w:t>
      </w:r>
      <w:r w:rsidR="00715A94">
        <w:rPr>
          <w:rFonts w:asciiTheme="minorHAnsi" w:hAnsiTheme="minorHAnsi" w:cstheme="minorHAnsi"/>
        </w:rPr>
        <w:t xml:space="preserve"> wherever required</w:t>
      </w:r>
      <w:r w:rsidRPr="00433E24">
        <w:rPr>
          <w:rFonts w:asciiTheme="minorHAnsi" w:hAnsiTheme="minorHAnsi" w:cstheme="minorHAnsi"/>
        </w:rPr>
        <w:t>.</w:t>
      </w:r>
    </w:p>
    <w:p w:rsidR="002754BB" w:rsidRPr="00433E24" w:rsidRDefault="002754BB" w:rsidP="00A12A73">
      <w:pPr>
        <w:pStyle w:val="ListParagraph"/>
        <w:numPr>
          <w:ilvl w:val="0"/>
          <w:numId w:val="41"/>
        </w:numPr>
        <w:jc w:val="both"/>
        <w:rPr>
          <w:rFonts w:asciiTheme="minorHAnsi" w:hAnsiTheme="minorHAnsi" w:cstheme="minorHAnsi"/>
        </w:rPr>
      </w:pPr>
      <w:r w:rsidRPr="00433E24">
        <w:rPr>
          <w:rFonts w:asciiTheme="minorHAnsi" w:hAnsiTheme="minorHAnsi" w:cstheme="minorHAnsi"/>
        </w:rPr>
        <w:t xml:space="preserve">If the designated official after due diligence and making such inquiry, as such official finds necessary, comes to a conclusion that the given alert warrants an action, the official will forward the same with his/herviews to the Director </w:t>
      </w:r>
      <w:r w:rsidR="00196F75">
        <w:rPr>
          <w:rFonts w:asciiTheme="minorHAnsi" w:hAnsiTheme="minorHAnsi" w:cstheme="minorHAnsi"/>
        </w:rPr>
        <w:t xml:space="preserve">in-charge of Compliance </w:t>
      </w:r>
      <w:r w:rsidRPr="00433E24">
        <w:rPr>
          <w:rFonts w:asciiTheme="minorHAnsi" w:hAnsiTheme="minorHAnsi" w:cstheme="minorHAnsi"/>
        </w:rPr>
        <w:t>for his/her approval.</w:t>
      </w:r>
    </w:p>
    <w:p w:rsidR="0001302A" w:rsidRDefault="00E03DEF" w:rsidP="002754BB">
      <w:pPr>
        <w:pStyle w:val="ListParagraph"/>
        <w:numPr>
          <w:ilvl w:val="0"/>
          <w:numId w:val="41"/>
        </w:numPr>
        <w:jc w:val="both"/>
        <w:rPr>
          <w:rFonts w:asciiTheme="minorHAnsi" w:hAnsiTheme="minorHAnsi" w:cstheme="minorHAnsi"/>
        </w:rPr>
      </w:pPr>
      <w:r>
        <w:rPr>
          <w:rFonts w:asciiTheme="minorHAnsi" w:hAnsiTheme="minorHAnsi" w:cstheme="minorHAnsi"/>
        </w:rPr>
        <w:t>The intermediary shall obtain trading rationale and necessary documentation including bank/demat statements for analysing/processing the alerts.</w:t>
      </w:r>
    </w:p>
    <w:p w:rsidR="00E03DEF" w:rsidRDefault="00042F11" w:rsidP="002754BB">
      <w:pPr>
        <w:pStyle w:val="ListParagraph"/>
        <w:numPr>
          <w:ilvl w:val="0"/>
          <w:numId w:val="41"/>
        </w:numPr>
        <w:jc w:val="both"/>
        <w:rPr>
          <w:rFonts w:asciiTheme="minorHAnsi" w:hAnsiTheme="minorHAnsi" w:cstheme="minorHAnsi"/>
        </w:rPr>
      </w:pPr>
      <w:r>
        <w:rPr>
          <w:rFonts w:asciiTheme="minorHAnsi" w:hAnsiTheme="minorHAnsi" w:cstheme="minorHAnsi"/>
        </w:rPr>
        <w:t>After analyzing the documentary evidences, the intermediary shall record its observations /frame its opinion for such identified transactions for client</w:t>
      </w:r>
      <w:r w:rsidR="00087A8F">
        <w:rPr>
          <w:rFonts w:asciiTheme="minorHAnsi" w:hAnsiTheme="minorHAnsi" w:cstheme="minorHAnsi"/>
        </w:rPr>
        <w:t>s</w:t>
      </w:r>
      <w:r>
        <w:rPr>
          <w:rFonts w:asciiTheme="minorHAnsi" w:hAnsiTheme="minorHAnsi" w:cstheme="minorHAnsi"/>
        </w:rPr>
        <w:t>/group of clients.</w:t>
      </w:r>
    </w:p>
    <w:p w:rsidR="00194925" w:rsidRPr="00433E24" w:rsidRDefault="00FF119D" w:rsidP="002754BB">
      <w:pPr>
        <w:pStyle w:val="ListParagraph"/>
        <w:numPr>
          <w:ilvl w:val="0"/>
          <w:numId w:val="41"/>
        </w:numPr>
        <w:jc w:val="both"/>
        <w:rPr>
          <w:rFonts w:asciiTheme="minorHAnsi" w:hAnsiTheme="minorHAnsi" w:cstheme="minorHAnsi"/>
        </w:rPr>
      </w:pPr>
      <w:r w:rsidRPr="00433E24">
        <w:rPr>
          <w:rFonts w:asciiTheme="minorHAnsi" w:hAnsiTheme="minorHAnsi" w:cstheme="minorHAnsi"/>
        </w:rPr>
        <w:t xml:space="preserve">The Intermediary shall </w:t>
      </w:r>
      <w:r w:rsidR="001563C9" w:rsidRPr="00433E24">
        <w:rPr>
          <w:rFonts w:asciiTheme="minorHAnsi" w:hAnsiTheme="minorHAnsi" w:cstheme="minorHAnsi"/>
        </w:rPr>
        <w:t xml:space="preserve">close the alerts and report the status of the </w:t>
      </w:r>
      <w:r w:rsidR="00F667B6" w:rsidRPr="00433E24">
        <w:rPr>
          <w:rFonts w:asciiTheme="minorHAnsi" w:hAnsiTheme="minorHAnsi" w:cstheme="minorHAnsi"/>
        </w:rPr>
        <w:t>same to</w:t>
      </w:r>
      <w:r w:rsidR="001563C9" w:rsidRPr="00433E24">
        <w:rPr>
          <w:rFonts w:asciiTheme="minorHAnsi" w:hAnsiTheme="minorHAnsi" w:cstheme="minorHAnsi"/>
        </w:rPr>
        <w:t xml:space="preserve"> the Exchange</w:t>
      </w:r>
      <w:r w:rsidR="003C75FB" w:rsidRPr="00433E24">
        <w:rPr>
          <w:rFonts w:asciiTheme="minorHAnsi" w:hAnsiTheme="minorHAnsi" w:cstheme="minorHAnsi"/>
        </w:rPr>
        <w:t xml:space="preserve">s/Depositories </w:t>
      </w:r>
      <w:r w:rsidR="001563C9" w:rsidRPr="00433E24">
        <w:rPr>
          <w:rFonts w:asciiTheme="minorHAnsi" w:hAnsiTheme="minorHAnsi" w:cstheme="minorHAnsi"/>
        </w:rPr>
        <w:t>within the following timelines:</w:t>
      </w:r>
    </w:p>
    <w:tbl>
      <w:tblPr>
        <w:tblStyle w:val="TableGrid"/>
        <w:tblW w:w="0" w:type="auto"/>
        <w:tblLook w:val="04A0"/>
      </w:tblPr>
      <w:tblGrid>
        <w:gridCol w:w="3348"/>
        <w:gridCol w:w="2815"/>
        <w:gridCol w:w="3082"/>
      </w:tblGrid>
      <w:tr w:rsidR="00194925" w:rsidRPr="00433E24" w:rsidTr="00B259F4">
        <w:tc>
          <w:tcPr>
            <w:tcW w:w="3348" w:type="dxa"/>
          </w:tcPr>
          <w:p w:rsidR="00194925" w:rsidRPr="00433E24" w:rsidRDefault="00194925" w:rsidP="002754BB">
            <w:pPr>
              <w:jc w:val="both"/>
              <w:rPr>
                <w:rFonts w:asciiTheme="minorHAnsi" w:hAnsiTheme="minorHAnsi" w:cstheme="minorHAnsi"/>
                <w:b/>
              </w:rPr>
            </w:pPr>
            <w:r w:rsidRPr="00433E24">
              <w:rPr>
                <w:rFonts w:asciiTheme="minorHAnsi" w:hAnsiTheme="minorHAnsi" w:cstheme="minorHAnsi"/>
                <w:b/>
              </w:rPr>
              <w:t>Particulars</w:t>
            </w:r>
          </w:p>
        </w:tc>
        <w:tc>
          <w:tcPr>
            <w:tcW w:w="2815" w:type="dxa"/>
          </w:tcPr>
          <w:p w:rsidR="00194925" w:rsidRPr="00433E24" w:rsidRDefault="00194925" w:rsidP="002754BB">
            <w:pPr>
              <w:jc w:val="both"/>
              <w:rPr>
                <w:rFonts w:asciiTheme="minorHAnsi" w:hAnsiTheme="minorHAnsi" w:cstheme="minorHAnsi"/>
                <w:b/>
              </w:rPr>
            </w:pPr>
            <w:r w:rsidRPr="00433E24">
              <w:rPr>
                <w:rFonts w:asciiTheme="minorHAnsi" w:hAnsiTheme="minorHAnsi" w:cstheme="minorHAnsi"/>
                <w:b/>
              </w:rPr>
              <w:t>Exchange</w:t>
            </w:r>
            <w:r w:rsidR="003C75FB" w:rsidRPr="00433E24">
              <w:rPr>
                <w:rFonts w:asciiTheme="minorHAnsi" w:hAnsiTheme="minorHAnsi" w:cstheme="minorHAnsi"/>
                <w:b/>
              </w:rPr>
              <w:t>s</w:t>
            </w:r>
          </w:p>
        </w:tc>
        <w:tc>
          <w:tcPr>
            <w:tcW w:w="3082" w:type="dxa"/>
          </w:tcPr>
          <w:p w:rsidR="00194925" w:rsidRPr="00433E24" w:rsidRDefault="00194925" w:rsidP="00194925">
            <w:pPr>
              <w:jc w:val="both"/>
              <w:rPr>
                <w:rFonts w:asciiTheme="minorHAnsi" w:hAnsiTheme="minorHAnsi" w:cstheme="minorHAnsi"/>
                <w:b/>
              </w:rPr>
            </w:pPr>
            <w:r w:rsidRPr="00433E24">
              <w:rPr>
                <w:rFonts w:asciiTheme="minorHAnsi" w:hAnsiTheme="minorHAnsi" w:cstheme="minorHAnsi"/>
                <w:b/>
              </w:rPr>
              <w:t>Depositor</w:t>
            </w:r>
            <w:r w:rsidR="003C75FB" w:rsidRPr="00433E24">
              <w:rPr>
                <w:rFonts w:asciiTheme="minorHAnsi" w:hAnsiTheme="minorHAnsi" w:cstheme="minorHAnsi"/>
                <w:b/>
              </w:rPr>
              <w:t>ies</w:t>
            </w:r>
          </w:p>
        </w:tc>
      </w:tr>
      <w:tr w:rsidR="00194925" w:rsidRPr="00433E24" w:rsidTr="00B259F4">
        <w:tc>
          <w:tcPr>
            <w:tcW w:w="3348" w:type="dxa"/>
          </w:tcPr>
          <w:p w:rsidR="00194925" w:rsidRPr="00433E24" w:rsidRDefault="005F5066" w:rsidP="002754BB">
            <w:pPr>
              <w:jc w:val="both"/>
              <w:rPr>
                <w:rFonts w:asciiTheme="minorHAnsi" w:hAnsiTheme="minorHAnsi" w:cstheme="minorHAnsi"/>
              </w:rPr>
            </w:pPr>
            <w:r w:rsidRPr="00433E24">
              <w:rPr>
                <w:rFonts w:asciiTheme="minorHAnsi" w:hAnsiTheme="minorHAnsi" w:cstheme="minorHAnsi"/>
              </w:rPr>
              <w:t>Transactional alerts received from the Exchange/Depository</w:t>
            </w:r>
          </w:p>
        </w:tc>
        <w:tc>
          <w:tcPr>
            <w:tcW w:w="2815" w:type="dxa"/>
          </w:tcPr>
          <w:p w:rsidR="00194925" w:rsidRPr="00433E24" w:rsidRDefault="005F5066" w:rsidP="000940D0">
            <w:pPr>
              <w:jc w:val="both"/>
              <w:rPr>
                <w:rFonts w:asciiTheme="minorHAnsi" w:hAnsiTheme="minorHAnsi" w:cstheme="minorHAnsi"/>
              </w:rPr>
            </w:pPr>
            <w:r w:rsidRPr="00433E24">
              <w:rPr>
                <w:rFonts w:asciiTheme="minorHAnsi" w:hAnsiTheme="minorHAnsi" w:cstheme="minorHAnsi"/>
              </w:rPr>
              <w:t xml:space="preserve">Within 45 days </w:t>
            </w:r>
            <w:r w:rsidR="00B259F4" w:rsidRPr="00433E24">
              <w:rPr>
                <w:rFonts w:asciiTheme="minorHAnsi" w:hAnsiTheme="minorHAnsi" w:cstheme="minorHAnsi"/>
              </w:rPr>
              <w:t>of alert generation</w:t>
            </w:r>
          </w:p>
        </w:tc>
        <w:tc>
          <w:tcPr>
            <w:tcW w:w="3082" w:type="dxa"/>
          </w:tcPr>
          <w:p w:rsidR="00194925" w:rsidRPr="00433E24" w:rsidRDefault="00B259F4" w:rsidP="000940D0">
            <w:pPr>
              <w:jc w:val="both"/>
              <w:rPr>
                <w:rFonts w:asciiTheme="minorHAnsi" w:hAnsiTheme="minorHAnsi" w:cstheme="minorHAnsi"/>
              </w:rPr>
            </w:pPr>
            <w:r w:rsidRPr="00433E24">
              <w:rPr>
                <w:rFonts w:asciiTheme="minorHAnsi" w:hAnsiTheme="minorHAnsi" w:cstheme="minorHAnsi"/>
              </w:rPr>
              <w:t>Within 30 days of alert generation</w:t>
            </w:r>
          </w:p>
        </w:tc>
      </w:tr>
      <w:tr w:rsidR="00194925" w:rsidRPr="00433E24" w:rsidTr="00B259F4">
        <w:tc>
          <w:tcPr>
            <w:tcW w:w="3348" w:type="dxa"/>
          </w:tcPr>
          <w:p w:rsidR="00194925" w:rsidRPr="00433E24" w:rsidRDefault="002A2ABE" w:rsidP="002754BB">
            <w:pPr>
              <w:jc w:val="both"/>
              <w:rPr>
                <w:rFonts w:asciiTheme="minorHAnsi" w:hAnsiTheme="minorHAnsi" w:cstheme="minorHAnsi"/>
              </w:rPr>
            </w:pPr>
            <w:r w:rsidRPr="00433E24">
              <w:rPr>
                <w:rFonts w:asciiTheme="minorHAnsi" w:hAnsiTheme="minorHAnsi" w:cstheme="minorHAnsi"/>
              </w:rPr>
              <w:t>Transaction generated at Intermediary's end</w:t>
            </w:r>
          </w:p>
        </w:tc>
        <w:tc>
          <w:tcPr>
            <w:tcW w:w="2815" w:type="dxa"/>
          </w:tcPr>
          <w:p w:rsidR="00194925" w:rsidRPr="00433E24" w:rsidRDefault="000940D0" w:rsidP="000940D0">
            <w:pPr>
              <w:jc w:val="both"/>
              <w:rPr>
                <w:rFonts w:asciiTheme="minorHAnsi" w:hAnsiTheme="minorHAnsi" w:cstheme="minorHAnsi"/>
              </w:rPr>
            </w:pPr>
            <w:r w:rsidRPr="00433E24">
              <w:rPr>
                <w:rFonts w:asciiTheme="minorHAnsi" w:hAnsiTheme="minorHAnsi" w:cstheme="minorHAnsi"/>
              </w:rPr>
              <w:t>Report instances with adverse observation, along with details of action taken, to Exchange within 45 days of alert generation</w:t>
            </w:r>
          </w:p>
        </w:tc>
        <w:tc>
          <w:tcPr>
            <w:tcW w:w="3082" w:type="dxa"/>
          </w:tcPr>
          <w:p w:rsidR="00194925" w:rsidRPr="00433E24" w:rsidRDefault="002A2ABE" w:rsidP="00952699">
            <w:pPr>
              <w:jc w:val="both"/>
              <w:rPr>
                <w:rFonts w:asciiTheme="minorHAnsi" w:hAnsiTheme="minorHAnsi" w:cstheme="minorHAnsi"/>
              </w:rPr>
            </w:pPr>
            <w:r w:rsidRPr="00433E24">
              <w:rPr>
                <w:rFonts w:asciiTheme="minorHAnsi" w:hAnsiTheme="minorHAnsi" w:cstheme="minorHAnsi"/>
              </w:rPr>
              <w:t xml:space="preserve">Report instances with adverse observation, along with details of action taken, to </w:t>
            </w:r>
            <w:r w:rsidR="00952699" w:rsidRPr="00433E24">
              <w:rPr>
                <w:rFonts w:asciiTheme="minorHAnsi" w:hAnsiTheme="minorHAnsi" w:cstheme="minorHAnsi"/>
              </w:rPr>
              <w:t>Depository</w:t>
            </w:r>
            <w:r w:rsidRPr="00433E24">
              <w:rPr>
                <w:rFonts w:asciiTheme="minorHAnsi" w:hAnsiTheme="minorHAnsi" w:cstheme="minorHAnsi"/>
              </w:rPr>
              <w:t xml:space="preserve"> within 7 days of the date of identification of adverse observation.</w:t>
            </w:r>
          </w:p>
        </w:tc>
      </w:tr>
    </w:tbl>
    <w:p w:rsidR="00194925" w:rsidRPr="00433E24" w:rsidRDefault="00194925" w:rsidP="002754BB">
      <w:pPr>
        <w:jc w:val="both"/>
        <w:rPr>
          <w:rFonts w:asciiTheme="minorHAnsi" w:hAnsiTheme="minorHAnsi" w:cstheme="minorHAnsi"/>
        </w:rPr>
      </w:pPr>
    </w:p>
    <w:p w:rsidR="00160B45" w:rsidRPr="00433E24" w:rsidRDefault="00160B45" w:rsidP="004B3F73">
      <w:pPr>
        <w:pStyle w:val="ListParagraph"/>
        <w:numPr>
          <w:ilvl w:val="0"/>
          <w:numId w:val="38"/>
        </w:numPr>
        <w:ind w:left="0"/>
        <w:jc w:val="both"/>
        <w:outlineLvl w:val="1"/>
        <w:rPr>
          <w:rFonts w:asciiTheme="minorHAnsi" w:hAnsiTheme="minorHAnsi" w:cstheme="minorHAnsi"/>
          <w:b/>
        </w:rPr>
      </w:pPr>
      <w:bookmarkStart w:id="14" w:name="_Toc83989379"/>
      <w:r w:rsidRPr="00433E24">
        <w:rPr>
          <w:rFonts w:asciiTheme="minorHAnsi" w:hAnsiTheme="minorHAnsi" w:cstheme="minorHAnsi"/>
          <w:b/>
        </w:rPr>
        <w:t>Documentation of reasons for delay in disposition</w:t>
      </w:r>
      <w:r w:rsidR="001B2D31" w:rsidRPr="00433E24">
        <w:rPr>
          <w:rFonts w:asciiTheme="minorHAnsi" w:hAnsiTheme="minorHAnsi" w:cstheme="minorHAnsi"/>
          <w:b/>
        </w:rPr>
        <w:t xml:space="preserve"> of alerts</w:t>
      </w:r>
      <w:bookmarkEnd w:id="14"/>
    </w:p>
    <w:p w:rsidR="004220CC" w:rsidRPr="00433E24" w:rsidRDefault="004220CC" w:rsidP="002754BB">
      <w:pPr>
        <w:jc w:val="both"/>
        <w:rPr>
          <w:rFonts w:asciiTheme="minorHAnsi" w:hAnsiTheme="minorHAnsi" w:cstheme="minorHAnsi"/>
          <w:shd w:val="clear" w:color="auto" w:fill="FFFFFF"/>
        </w:rPr>
      </w:pPr>
      <w:r w:rsidRPr="00433E24">
        <w:rPr>
          <w:rFonts w:asciiTheme="minorHAnsi" w:hAnsiTheme="minorHAnsi" w:cstheme="minorHAnsi"/>
          <w:shd w:val="clear" w:color="auto" w:fill="FFFFFF"/>
        </w:rPr>
        <w:t xml:space="preserve">In case adverse observations/alerts are recorded, </w:t>
      </w:r>
      <w:r w:rsidR="00C353A0" w:rsidRPr="00433E24">
        <w:rPr>
          <w:rFonts w:asciiTheme="minorHAnsi" w:hAnsiTheme="minorHAnsi" w:cstheme="minorHAnsi"/>
          <w:shd w:val="clear" w:color="auto" w:fill="FFFFFF"/>
        </w:rPr>
        <w:t xml:space="preserve">the same shall be </w:t>
      </w:r>
      <w:r w:rsidRPr="00433E24">
        <w:rPr>
          <w:rFonts w:asciiTheme="minorHAnsi" w:hAnsiTheme="minorHAnsi" w:cstheme="minorHAnsi"/>
          <w:shd w:val="clear" w:color="auto" w:fill="FFFFFF"/>
        </w:rPr>
        <w:t>report</w:t>
      </w:r>
      <w:r w:rsidR="00C353A0" w:rsidRPr="00433E24">
        <w:rPr>
          <w:rFonts w:asciiTheme="minorHAnsi" w:hAnsiTheme="minorHAnsi" w:cstheme="minorHAnsi"/>
          <w:shd w:val="clear" w:color="auto" w:fill="FFFFFF"/>
        </w:rPr>
        <w:t>ed</w:t>
      </w:r>
      <w:r w:rsidRPr="00433E24">
        <w:rPr>
          <w:rFonts w:asciiTheme="minorHAnsi" w:hAnsiTheme="minorHAnsi" w:cstheme="minorHAnsi"/>
          <w:shd w:val="clear" w:color="auto" w:fill="FFFFFF"/>
        </w:rPr>
        <w:t xml:space="preserve"> to the </w:t>
      </w:r>
      <w:r w:rsidR="00E338E4" w:rsidRPr="00433E24">
        <w:rPr>
          <w:rFonts w:asciiTheme="minorHAnsi" w:hAnsiTheme="minorHAnsi" w:cstheme="minorHAnsi"/>
          <w:shd w:val="clear" w:color="auto" w:fill="FFFFFF"/>
        </w:rPr>
        <w:t>E</w:t>
      </w:r>
      <w:r w:rsidRPr="00433E24">
        <w:rPr>
          <w:rFonts w:asciiTheme="minorHAnsi" w:hAnsiTheme="minorHAnsi" w:cstheme="minorHAnsi"/>
          <w:shd w:val="clear" w:color="auto" w:fill="FFFFFF"/>
        </w:rPr>
        <w:t>xchanges</w:t>
      </w:r>
      <w:r w:rsidR="00E338E4" w:rsidRPr="00433E24">
        <w:rPr>
          <w:rFonts w:asciiTheme="minorHAnsi" w:hAnsiTheme="minorHAnsi" w:cstheme="minorHAnsi"/>
          <w:shd w:val="clear" w:color="auto" w:fill="FFFFFF"/>
        </w:rPr>
        <w:t>/Depositories</w:t>
      </w:r>
      <w:r w:rsidRPr="00433E24">
        <w:rPr>
          <w:rFonts w:asciiTheme="minorHAnsi" w:hAnsiTheme="minorHAnsi" w:cstheme="minorHAnsi"/>
          <w:shd w:val="clear" w:color="auto" w:fill="FFFFFF"/>
        </w:rPr>
        <w:t xml:space="preserve"> within </w:t>
      </w:r>
      <w:r w:rsidR="00E338E4" w:rsidRPr="00433E24">
        <w:rPr>
          <w:rFonts w:asciiTheme="minorHAnsi" w:hAnsiTheme="minorHAnsi" w:cstheme="minorHAnsi"/>
          <w:shd w:val="clear" w:color="auto" w:fill="FFFFFF"/>
        </w:rPr>
        <w:t>the prescribed timelines</w:t>
      </w:r>
      <w:r w:rsidRPr="00433E24">
        <w:rPr>
          <w:rFonts w:asciiTheme="minorHAnsi" w:hAnsiTheme="minorHAnsi" w:cstheme="minorHAnsi"/>
          <w:shd w:val="clear" w:color="auto" w:fill="FFFFFF"/>
        </w:rPr>
        <w:t xml:space="preserve">. In case there is delay, </w:t>
      </w:r>
      <w:r w:rsidR="00AB0A0E" w:rsidRPr="00433E24">
        <w:rPr>
          <w:rFonts w:asciiTheme="minorHAnsi" w:hAnsiTheme="minorHAnsi" w:cstheme="minorHAnsi"/>
          <w:shd w:val="clear" w:color="auto" w:fill="FFFFFF"/>
        </w:rPr>
        <w:t>the intermediary</w:t>
      </w:r>
      <w:r w:rsidRPr="00433E24">
        <w:rPr>
          <w:rFonts w:asciiTheme="minorHAnsi" w:hAnsiTheme="minorHAnsi" w:cstheme="minorHAnsi"/>
          <w:shd w:val="clear" w:color="auto" w:fill="FFFFFF"/>
        </w:rPr>
        <w:t xml:space="preserve"> shall seek extension of the time period from the exchange</w:t>
      </w:r>
      <w:r w:rsidR="00BB11D0">
        <w:rPr>
          <w:rFonts w:asciiTheme="minorHAnsi" w:hAnsiTheme="minorHAnsi" w:cstheme="minorHAnsi"/>
          <w:shd w:val="clear" w:color="auto" w:fill="FFFFFF"/>
        </w:rPr>
        <w:t>/depository</w:t>
      </w:r>
      <w:r w:rsidRPr="00433E24">
        <w:rPr>
          <w:rFonts w:asciiTheme="minorHAnsi" w:hAnsiTheme="minorHAnsi" w:cstheme="minorHAnsi"/>
          <w:shd w:val="clear" w:color="auto" w:fill="FFFFFF"/>
        </w:rPr>
        <w:t xml:space="preserve"> after giving proper reason for delay.</w:t>
      </w:r>
    </w:p>
    <w:p w:rsidR="00160B45" w:rsidRPr="00433E24" w:rsidRDefault="00160B45" w:rsidP="004B3F73">
      <w:pPr>
        <w:pStyle w:val="ListParagraph"/>
        <w:numPr>
          <w:ilvl w:val="0"/>
          <w:numId w:val="38"/>
        </w:numPr>
        <w:ind w:left="0"/>
        <w:jc w:val="both"/>
        <w:outlineLvl w:val="1"/>
        <w:rPr>
          <w:rFonts w:asciiTheme="minorHAnsi" w:hAnsiTheme="minorHAnsi" w:cstheme="minorHAnsi"/>
          <w:b/>
        </w:rPr>
      </w:pPr>
      <w:bookmarkStart w:id="15" w:name="_Toc83989380"/>
      <w:r w:rsidRPr="00433E24">
        <w:rPr>
          <w:rFonts w:asciiTheme="minorHAnsi" w:hAnsiTheme="minorHAnsi" w:cstheme="minorHAnsi"/>
          <w:b/>
        </w:rPr>
        <w:t>Suspicious/Manipulative activity identification</w:t>
      </w:r>
      <w:bookmarkEnd w:id="15"/>
    </w:p>
    <w:p w:rsidR="009D260D" w:rsidRPr="00433E24" w:rsidRDefault="00232994" w:rsidP="009D260D">
      <w:pPr>
        <w:jc w:val="both"/>
        <w:rPr>
          <w:rFonts w:asciiTheme="minorHAnsi" w:hAnsiTheme="minorHAnsi" w:cstheme="minorHAnsi"/>
        </w:rPr>
      </w:pPr>
      <w:r w:rsidRPr="00433E24">
        <w:rPr>
          <w:rFonts w:asciiTheme="minorHAnsi" w:hAnsiTheme="minorHAnsi" w:cstheme="minorHAnsi"/>
        </w:rPr>
        <w:t>Unexplained, unusual or abnormal transactions which</w:t>
      </w:r>
      <w:r w:rsidR="003704E1" w:rsidRPr="00433E24">
        <w:rPr>
          <w:rFonts w:asciiTheme="minorHAnsi" w:hAnsiTheme="minorHAnsi" w:cstheme="minorHAnsi"/>
        </w:rPr>
        <w:t xml:space="preserve"> are not in line with the normal </w:t>
      </w:r>
      <w:r w:rsidRPr="00433E24">
        <w:rPr>
          <w:rFonts w:asciiTheme="minorHAnsi" w:hAnsiTheme="minorHAnsi" w:cstheme="minorHAnsi"/>
        </w:rPr>
        <w:t>expected trend of transactions in the account are required to be identified and should bereported accordingly.</w:t>
      </w:r>
      <w:r w:rsidRPr="00433E24">
        <w:rPr>
          <w:rFonts w:asciiTheme="minorHAnsi" w:hAnsiTheme="minorHAnsi" w:cstheme="minorHAnsi"/>
        </w:rPr>
        <w:cr/>
      </w:r>
      <w:r w:rsidR="001B2D31" w:rsidRPr="00433E24">
        <w:rPr>
          <w:rFonts w:asciiTheme="minorHAnsi" w:hAnsiTheme="minorHAnsi" w:cstheme="minorHAnsi"/>
        </w:rPr>
        <w:t xml:space="preserve">In case of any </w:t>
      </w:r>
      <w:r w:rsidR="00F667B6" w:rsidRPr="00433E24">
        <w:rPr>
          <w:rFonts w:asciiTheme="minorHAnsi" w:hAnsiTheme="minorHAnsi" w:cstheme="minorHAnsi"/>
        </w:rPr>
        <w:t>alerts, being</w:t>
      </w:r>
      <w:r w:rsidR="001B2D31" w:rsidRPr="00433E24">
        <w:rPr>
          <w:rFonts w:asciiTheme="minorHAnsi" w:hAnsiTheme="minorHAnsi" w:cstheme="minorHAnsi"/>
        </w:rPr>
        <w:t xml:space="preserve"> received either from the Exchange / Depository or generated at </w:t>
      </w:r>
      <w:r w:rsidR="00AB5FB0">
        <w:rPr>
          <w:rFonts w:asciiTheme="minorHAnsi" w:hAnsiTheme="minorHAnsi" w:cstheme="minorHAnsi"/>
        </w:rPr>
        <w:t>the intermediary’s</w:t>
      </w:r>
      <w:r w:rsidR="001B2D31" w:rsidRPr="00433E24">
        <w:rPr>
          <w:rFonts w:asciiTheme="minorHAnsi" w:hAnsiTheme="minorHAnsi" w:cstheme="minorHAnsi"/>
        </w:rPr>
        <w:t xml:space="preserve"> end, </w:t>
      </w:r>
      <w:r w:rsidR="002D28AF" w:rsidRPr="00433E24">
        <w:rPr>
          <w:rFonts w:asciiTheme="minorHAnsi" w:hAnsiTheme="minorHAnsi" w:cstheme="minorHAnsi"/>
        </w:rPr>
        <w:t xml:space="preserve">the </w:t>
      </w:r>
      <w:r w:rsidR="001B2D31" w:rsidRPr="00433E24">
        <w:rPr>
          <w:rFonts w:asciiTheme="minorHAnsi" w:hAnsiTheme="minorHAnsi" w:cstheme="minorHAnsi"/>
        </w:rPr>
        <w:t xml:space="preserve">following </w:t>
      </w:r>
      <w:r w:rsidR="003704E1" w:rsidRPr="00433E24">
        <w:rPr>
          <w:rFonts w:asciiTheme="minorHAnsi" w:hAnsiTheme="minorHAnsi" w:cstheme="minorHAnsi"/>
        </w:rPr>
        <w:t>measures shall be taken/documents shall be reviewed</w:t>
      </w:r>
      <w:r w:rsidR="002D28AF" w:rsidRPr="00433E24">
        <w:rPr>
          <w:rFonts w:asciiTheme="minorHAnsi" w:hAnsiTheme="minorHAnsi" w:cstheme="minorHAnsi"/>
        </w:rPr>
        <w:t>:</w:t>
      </w:r>
    </w:p>
    <w:p w:rsidR="009D260D" w:rsidRPr="00433E24" w:rsidRDefault="003704E1"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Review</w:t>
      </w:r>
      <w:r w:rsidR="009D260D" w:rsidRPr="00433E24">
        <w:rPr>
          <w:rFonts w:asciiTheme="minorHAnsi" w:hAnsiTheme="minorHAnsi" w:cstheme="minorHAnsi"/>
        </w:rPr>
        <w:t xml:space="preserve"> the type of alert </w:t>
      </w:r>
      <w:r w:rsidR="00A778F8" w:rsidRPr="00433E24">
        <w:rPr>
          <w:rFonts w:asciiTheme="minorHAnsi" w:hAnsiTheme="minorHAnsi" w:cstheme="minorHAnsi"/>
        </w:rPr>
        <w:t xml:space="preserve">received from </w:t>
      </w:r>
      <w:r w:rsidR="009D260D" w:rsidRPr="00433E24">
        <w:rPr>
          <w:rFonts w:asciiTheme="minorHAnsi" w:hAnsiTheme="minorHAnsi" w:cstheme="minorHAnsi"/>
        </w:rPr>
        <w:t xml:space="preserve">the </w:t>
      </w:r>
      <w:r w:rsidR="00A778F8" w:rsidRPr="00433E24">
        <w:rPr>
          <w:rFonts w:asciiTheme="minorHAnsi" w:hAnsiTheme="minorHAnsi" w:cstheme="minorHAnsi"/>
        </w:rPr>
        <w:t>E</w:t>
      </w:r>
      <w:r w:rsidR="009D260D" w:rsidRPr="00433E24">
        <w:rPr>
          <w:rFonts w:asciiTheme="minorHAnsi" w:hAnsiTheme="minorHAnsi" w:cstheme="minorHAnsi"/>
        </w:rPr>
        <w:t>xchange/</w:t>
      </w:r>
      <w:r w:rsidR="00A778F8" w:rsidRPr="00433E24">
        <w:rPr>
          <w:rFonts w:asciiTheme="minorHAnsi" w:hAnsiTheme="minorHAnsi" w:cstheme="minorHAnsi"/>
        </w:rPr>
        <w:t>D</w:t>
      </w:r>
      <w:r w:rsidR="009D260D" w:rsidRPr="00433E24">
        <w:rPr>
          <w:rFonts w:asciiTheme="minorHAnsi" w:hAnsiTheme="minorHAnsi" w:cstheme="minorHAnsi"/>
        </w:rPr>
        <w:t xml:space="preserve">epository or generated at </w:t>
      </w:r>
      <w:r w:rsidR="00A778F8" w:rsidRPr="00433E24">
        <w:rPr>
          <w:rFonts w:asciiTheme="minorHAnsi" w:hAnsiTheme="minorHAnsi" w:cstheme="minorHAnsi"/>
        </w:rPr>
        <w:t>the intermediary's</w:t>
      </w:r>
      <w:r w:rsidR="009D260D" w:rsidRPr="00433E24">
        <w:rPr>
          <w:rFonts w:asciiTheme="minorHAnsi" w:hAnsiTheme="minorHAnsi" w:cstheme="minorHAnsi"/>
        </w:rPr>
        <w:t xml:space="preserve"> end.</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 xml:space="preserve">Financial details of the client. </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 xml:space="preserve">Past trading pattern of the clients/client group. </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Bank/Demat transaction details.</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 xml:space="preserve">Other connected clients having common email/mobile number/address or any other linkages. </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 xml:space="preserve">Other </w:t>
      </w:r>
      <w:r w:rsidR="003704E1" w:rsidRPr="00433E24">
        <w:rPr>
          <w:rFonts w:asciiTheme="minorHAnsi" w:hAnsiTheme="minorHAnsi" w:cstheme="minorHAnsi"/>
        </w:rPr>
        <w:t>publicly available information</w:t>
      </w:r>
    </w:p>
    <w:p w:rsidR="009D260D" w:rsidRPr="00433E24" w:rsidRDefault="009D260D" w:rsidP="009D260D">
      <w:pPr>
        <w:pStyle w:val="ListParagraph"/>
        <w:numPr>
          <w:ilvl w:val="0"/>
          <w:numId w:val="36"/>
        </w:numPr>
        <w:jc w:val="both"/>
        <w:rPr>
          <w:rFonts w:asciiTheme="minorHAnsi" w:hAnsiTheme="minorHAnsi" w:cstheme="minorHAnsi"/>
        </w:rPr>
      </w:pPr>
      <w:r w:rsidRPr="00433E24">
        <w:rPr>
          <w:rFonts w:asciiTheme="minorHAnsi" w:hAnsiTheme="minorHAnsi" w:cstheme="minorHAnsi"/>
        </w:rPr>
        <w:t>Private enquiries</w:t>
      </w:r>
    </w:p>
    <w:p w:rsidR="003704E1" w:rsidRPr="00433E24" w:rsidRDefault="005E746B" w:rsidP="00751BAF">
      <w:pPr>
        <w:jc w:val="both"/>
        <w:rPr>
          <w:rFonts w:asciiTheme="minorHAnsi" w:hAnsiTheme="minorHAnsi" w:cstheme="minorHAnsi"/>
        </w:rPr>
      </w:pPr>
      <w:r w:rsidRPr="00433E24">
        <w:rPr>
          <w:rFonts w:asciiTheme="minorHAnsi" w:hAnsiTheme="minorHAnsi" w:cstheme="minorHAnsi"/>
        </w:rPr>
        <w:t xml:space="preserve">After </w:t>
      </w:r>
      <w:r w:rsidR="00380ACD" w:rsidRPr="00433E24">
        <w:rPr>
          <w:rFonts w:asciiTheme="minorHAnsi" w:hAnsiTheme="minorHAnsi" w:cstheme="minorHAnsi"/>
        </w:rPr>
        <w:t xml:space="preserve">the above </w:t>
      </w:r>
      <w:r w:rsidRPr="00433E24">
        <w:rPr>
          <w:rFonts w:asciiTheme="minorHAnsi" w:hAnsiTheme="minorHAnsi" w:cstheme="minorHAnsi"/>
        </w:rPr>
        <w:t>analysis of the transaction</w:t>
      </w:r>
      <w:r w:rsidR="005116C8" w:rsidRPr="00433E24">
        <w:rPr>
          <w:rFonts w:asciiTheme="minorHAnsi" w:hAnsiTheme="minorHAnsi" w:cstheme="minorHAnsi"/>
        </w:rPr>
        <w:t>s</w:t>
      </w:r>
      <w:r w:rsidRPr="00433E24">
        <w:rPr>
          <w:rFonts w:asciiTheme="minorHAnsi" w:hAnsiTheme="minorHAnsi" w:cstheme="minorHAnsi"/>
        </w:rPr>
        <w:t xml:space="preserve">/alerts, </w:t>
      </w:r>
      <w:r w:rsidR="00380ACD" w:rsidRPr="00433E24">
        <w:rPr>
          <w:rFonts w:asciiTheme="minorHAnsi" w:hAnsiTheme="minorHAnsi" w:cstheme="minorHAnsi"/>
        </w:rPr>
        <w:t xml:space="preserve">the intermediary </w:t>
      </w:r>
      <w:r w:rsidRPr="00433E24">
        <w:rPr>
          <w:rFonts w:asciiTheme="minorHAnsi" w:hAnsiTheme="minorHAnsi" w:cstheme="minorHAnsi"/>
        </w:rPr>
        <w:t xml:space="preserve">shall identify the suspicious/manipulative transactions of any of the </w:t>
      </w:r>
      <w:r w:rsidR="00380ACD" w:rsidRPr="00433E24">
        <w:rPr>
          <w:rFonts w:asciiTheme="minorHAnsi" w:hAnsiTheme="minorHAnsi" w:cstheme="minorHAnsi"/>
        </w:rPr>
        <w:t>C</w:t>
      </w:r>
      <w:r w:rsidRPr="00433E24">
        <w:rPr>
          <w:rFonts w:asciiTheme="minorHAnsi" w:hAnsiTheme="minorHAnsi" w:cstheme="minorHAnsi"/>
        </w:rPr>
        <w:t>lient</w:t>
      </w:r>
      <w:r w:rsidR="00380ACD" w:rsidRPr="00433E24">
        <w:rPr>
          <w:rFonts w:asciiTheme="minorHAnsi" w:hAnsiTheme="minorHAnsi" w:cstheme="minorHAnsi"/>
        </w:rPr>
        <w:t>(s)</w:t>
      </w:r>
      <w:r w:rsidRPr="00433E24">
        <w:rPr>
          <w:rFonts w:asciiTheme="minorHAnsi" w:hAnsiTheme="minorHAnsi" w:cstheme="minorHAnsi"/>
        </w:rPr>
        <w:t>/</w:t>
      </w:r>
      <w:r w:rsidR="00380ACD" w:rsidRPr="00433E24">
        <w:rPr>
          <w:rFonts w:asciiTheme="minorHAnsi" w:hAnsiTheme="minorHAnsi" w:cstheme="minorHAnsi"/>
        </w:rPr>
        <w:t>G</w:t>
      </w:r>
      <w:r w:rsidRPr="00433E24">
        <w:rPr>
          <w:rFonts w:asciiTheme="minorHAnsi" w:hAnsiTheme="minorHAnsi" w:cstheme="minorHAnsi"/>
        </w:rPr>
        <w:t xml:space="preserve">roup of clients, if any and shall report the same to the </w:t>
      </w:r>
      <w:r w:rsidR="00F27525" w:rsidRPr="00433E24">
        <w:rPr>
          <w:rFonts w:asciiTheme="minorHAnsi" w:hAnsiTheme="minorHAnsi" w:cstheme="minorHAnsi"/>
        </w:rPr>
        <w:t>E</w:t>
      </w:r>
      <w:r w:rsidRPr="00433E24">
        <w:rPr>
          <w:rFonts w:asciiTheme="minorHAnsi" w:hAnsiTheme="minorHAnsi" w:cstheme="minorHAnsi"/>
        </w:rPr>
        <w:t>xchange</w:t>
      </w:r>
      <w:r w:rsidR="00F27525" w:rsidRPr="00433E24">
        <w:rPr>
          <w:rFonts w:asciiTheme="minorHAnsi" w:hAnsiTheme="minorHAnsi" w:cstheme="minorHAnsi"/>
        </w:rPr>
        <w:t>/Depository</w:t>
      </w:r>
      <w:r w:rsidRPr="00433E24">
        <w:rPr>
          <w:rFonts w:asciiTheme="minorHAnsi" w:hAnsiTheme="minorHAnsi" w:cstheme="minorHAnsi"/>
        </w:rPr>
        <w:t xml:space="preserve"> within the prescribed time limit.</w:t>
      </w:r>
      <w:r w:rsidR="00751BAF" w:rsidRPr="00433E24">
        <w:rPr>
          <w:rFonts w:asciiTheme="minorHAnsi" w:hAnsiTheme="minorHAnsi" w:cstheme="minorHAnsi"/>
        </w:rPr>
        <w:cr/>
      </w:r>
    </w:p>
    <w:p w:rsidR="00160B45" w:rsidRPr="00433E24" w:rsidRDefault="00160B45" w:rsidP="004B3F73">
      <w:pPr>
        <w:pStyle w:val="ListParagraph"/>
        <w:numPr>
          <w:ilvl w:val="0"/>
          <w:numId w:val="38"/>
        </w:numPr>
        <w:ind w:left="0"/>
        <w:jc w:val="both"/>
        <w:outlineLvl w:val="1"/>
        <w:rPr>
          <w:rFonts w:asciiTheme="minorHAnsi" w:hAnsiTheme="minorHAnsi" w:cstheme="minorHAnsi"/>
          <w:b/>
        </w:rPr>
      </w:pPr>
      <w:bookmarkStart w:id="16" w:name="_Toc83989381"/>
      <w:r w:rsidRPr="00433E24">
        <w:rPr>
          <w:rFonts w:asciiTheme="minorHAnsi" w:hAnsiTheme="minorHAnsi" w:cstheme="minorHAnsi"/>
          <w:b/>
        </w:rPr>
        <w:t>Framework of appropriate actions to be taken</w:t>
      </w:r>
      <w:r w:rsidR="00C456E9" w:rsidRPr="00433E24">
        <w:rPr>
          <w:rFonts w:asciiTheme="minorHAnsi" w:hAnsiTheme="minorHAnsi" w:cstheme="minorHAnsi"/>
          <w:b/>
        </w:rPr>
        <w:t xml:space="preserve"> as per/</w:t>
      </w:r>
      <w:r w:rsidRPr="00433E24">
        <w:rPr>
          <w:rFonts w:asciiTheme="minorHAnsi" w:hAnsiTheme="minorHAnsi" w:cstheme="minorHAnsi"/>
          <w:b/>
        </w:rPr>
        <w:t xml:space="preserve"> in addition to obligations under the Prevention of Money Laundering Act (PMLA)</w:t>
      </w:r>
      <w:bookmarkEnd w:id="16"/>
    </w:p>
    <w:p w:rsidR="00C456E9" w:rsidRPr="00433E24" w:rsidRDefault="00C456E9" w:rsidP="00C456E9">
      <w:pPr>
        <w:pStyle w:val="ListParagraph"/>
        <w:ind w:left="0"/>
        <w:jc w:val="both"/>
        <w:rPr>
          <w:rFonts w:asciiTheme="minorHAnsi" w:hAnsiTheme="minorHAnsi" w:cstheme="minorHAnsi"/>
          <w:b/>
        </w:rPr>
      </w:pPr>
    </w:p>
    <w:p w:rsidR="00C456E9" w:rsidRPr="00433E24" w:rsidRDefault="00C456E9" w:rsidP="00C456E9">
      <w:pPr>
        <w:pStyle w:val="ListParagraph"/>
        <w:numPr>
          <w:ilvl w:val="0"/>
          <w:numId w:val="40"/>
        </w:numPr>
        <w:jc w:val="both"/>
        <w:rPr>
          <w:rFonts w:asciiTheme="minorHAnsi" w:hAnsiTheme="minorHAnsi" w:cstheme="minorHAnsi"/>
        </w:rPr>
      </w:pPr>
      <w:r w:rsidRPr="00433E24">
        <w:rPr>
          <w:rFonts w:asciiTheme="minorHAnsi" w:hAnsiTheme="minorHAnsi" w:cstheme="minorHAnsi"/>
        </w:rPr>
        <w:t>In order to have in-depth analysis of the alerts/suspicious transactions, the following due diligence shall be taken based on the following parameters:</w:t>
      </w:r>
    </w:p>
    <w:p w:rsidR="00C456E9" w:rsidRPr="00433E24" w:rsidRDefault="00C456E9" w:rsidP="00C456E9">
      <w:pPr>
        <w:pStyle w:val="ListParagraph"/>
        <w:jc w:val="both"/>
        <w:rPr>
          <w:rFonts w:asciiTheme="minorHAnsi" w:hAnsiTheme="minorHAnsi" w:cstheme="minorHAnsi"/>
        </w:rPr>
      </w:pPr>
    </w:p>
    <w:p w:rsidR="00C456E9" w:rsidRPr="00433E24" w:rsidRDefault="00C456E9" w:rsidP="00C456E9">
      <w:pPr>
        <w:pStyle w:val="ListParagraph"/>
        <w:jc w:val="both"/>
        <w:rPr>
          <w:rFonts w:asciiTheme="minorHAnsi" w:hAnsiTheme="minorHAnsi" w:cstheme="minorHAnsi"/>
        </w:rPr>
      </w:pPr>
      <w:r w:rsidRPr="00433E24">
        <w:rPr>
          <w:rFonts w:asciiTheme="minorHAnsi" w:hAnsiTheme="minorHAnsi" w:cstheme="minorHAnsi"/>
          <w:b/>
        </w:rPr>
        <w:t>Client(s) Information:</w:t>
      </w:r>
      <w:r w:rsidRPr="00433E24">
        <w:rPr>
          <w:rFonts w:asciiTheme="minorHAnsi" w:hAnsiTheme="minorHAnsi" w:cstheme="minorHAnsi"/>
        </w:rPr>
        <w:t xml:space="preserve"> Due diligence of clients shall be done on a continuous basis. Further, </w:t>
      </w:r>
      <w:r w:rsidRPr="00433E24">
        <w:rPr>
          <w:rFonts w:asciiTheme="minorHAnsi" w:hAnsiTheme="minorHAnsi" w:cstheme="minorHAnsi"/>
          <w:b/>
        </w:rPr>
        <w:t>the intermediary</w:t>
      </w:r>
      <w:r w:rsidRPr="00433E24">
        <w:rPr>
          <w:rFonts w:asciiTheme="minorHAnsi" w:hAnsiTheme="minorHAnsi" w:cstheme="minorHAnsi"/>
        </w:rPr>
        <w:t xml:space="preserve"> shall ensure that key KYC parameters are updated on a yearly basis and latest information of the client is in updated Unique Client Code (UCC) database of the Exchange/ Depository and the same shall be updated in Back office as well. Based on this information, the intermediary shall establish groups/association amongst clients to identify multiple accounts/common account/group of clients. Further, Clients trading in derivatives segment of the Exchanges, shall furnish any of the following relevant documents pertaining to financial details on a yearly basis:</w:t>
      </w:r>
    </w:p>
    <w:p w:rsidR="00087A8F" w:rsidRDefault="00C456E9" w:rsidP="00087A8F">
      <w:pPr>
        <w:pStyle w:val="ListParagraph"/>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Copy of ITR Acknowledgement </w:t>
      </w:r>
    </w:p>
    <w:p w:rsidR="00C456E9" w:rsidRPr="00433E24" w:rsidRDefault="00C456E9" w:rsidP="00087A8F">
      <w:pPr>
        <w:pStyle w:val="ListParagraph"/>
        <w:spacing w:after="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Copy of Annual Accounts </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Copy of Form 16 in case of salary income </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Net Worth Certificate</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Salary Slip </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Bank account statement for last 6 months</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Copy of demat account Holding statement</w:t>
      </w:r>
    </w:p>
    <w:p w:rsidR="00C456E9" w:rsidRPr="00433E24" w:rsidRDefault="00C456E9" w:rsidP="00C456E9">
      <w:pPr>
        <w:pStyle w:val="NoSpacing"/>
        <w:ind w:left="720"/>
        <w:jc w:val="both"/>
        <w:rPr>
          <w:rFonts w:asciiTheme="minorHAnsi" w:hAnsiTheme="minorHAnsi" w:cstheme="minorHAnsi"/>
        </w:rPr>
      </w:pPr>
      <w:r w:rsidRPr="00433E24">
        <w:rPr>
          <w:rFonts w:asciiTheme="minorHAnsi" w:hAnsiTheme="minorHAnsi" w:cstheme="minorHAnsi"/>
        </w:rPr>
        <w:sym w:font="Symbol" w:char="F0B7"/>
      </w:r>
      <w:r w:rsidRPr="00433E24">
        <w:rPr>
          <w:rFonts w:asciiTheme="minorHAnsi" w:hAnsiTheme="minorHAnsi" w:cstheme="minorHAnsi"/>
        </w:rPr>
        <w:t xml:space="preserve"> Any other relevant documents substantiating ownership of assets</w:t>
      </w:r>
    </w:p>
    <w:p w:rsidR="00C456E9" w:rsidRPr="00433E24" w:rsidRDefault="00C456E9" w:rsidP="00C456E9">
      <w:pPr>
        <w:pStyle w:val="ListParagraph"/>
        <w:spacing w:after="0" w:line="240" w:lineRule="auto"/>
        <w:contextualSpacing w:val="0"/>
        <w:jc w:val="both"/>
        <w:rPr>
          <w:rFonts w:asciiTheme="minorHAnsi" w:hAnsiTheme="minorHAnsi" w:cstheme="minorHAnsi"/>
        </w:rPr>
      </w:pPr>
      <w:r w:rsidRPr="00433E24">
        <w:rPr>
          <w:rFonts w:asciiTheme="minorHAnsi" w:hAnsiTheme="minorHAnsi" w:cstheme="minorHAnsi"/>
        </w:rPr>
        <w:sym w:font="Symbol" w:char="F0B7"/>
      </w:r>
      <w:r w:rsidR="00C85865" w:rsidRPr="00433E24">
        <w:rPr>
          <w:rFonts w:asciiTheme="minorHAnsi" w:hAnsiTheme="minorHAnsi" w:cstheme="minorHAnsi"/>
        </w:rPr>
        <w:t>Self-declaration</w:t>
      </w:r>
      <w:r w:rsidRPr="00433E24">
        <w:rPr>
          <w:rFonts w:asciiTheme="minorHAnsi" w:hAnsiTheme="minorHAnsi" w:cstheme="minorHAnsi"/>
        </w:rPr>
        <w:t xml:space="preserve"> along with relevant supporting</w:t>
      </w:r>
    </w:p>
    <w:p w:rsidR="00C456E9" w:rsidRPr="00433E24" w:rsidRDefault="00C456E9" w:rsidP="00C456E9">
      <w:pPr>
        <w:pStyle w:val="ListParagraph"/>
        <w:spacing w:after="0" w:line="240" w:lineRule="auto"/>
        <w:contextualSpacing w:val="0"/>
        <w:jc w:val="both"/>
        <w:rPr>
          <w:rFonts w:asciiTheme="minorHAnsi" w:hAnsiTheme="minorHAnsi" w:cstheme="minorHAnsi"/>
          <w:b/>
        </w:rPr>
      </w:pPr>
    </w:p>
    <w:p w:rsidR="00D769A1" w:rsidRPr="00433E24" w:rsidRDefault="0094777A" w:rsidP="002754BB">
      <w:pPr>
        <w:pStyle w:val="ListParagraph"/>
        <w:numPr>
          <w:ilvl w:val="0"/>
          <w:numId w:val="40"/>
        </w:numPr>
        <w:spacing w:after="0" w:line="240" w:lineRule="auto"/>
        <w:contextualSpacing w:val="0"/>
        <w:jc w:val="both"/>
        <w:rPr>
          <w:rFonts w:asciiTheme="minorHAnsi" w:hAnsiTheme="minorHAnsi" w:cstheme="minorHAnsi"/>
        </w:rPr>
      </w:pPr>
      <w:r w:rsidRPr="00433E24">
        <w:rPr>
          <w:rFonts w:asciiTheme="minorHAnsi" w:hAnsiTheme="minorHAnsi" w:cstheme="minorHAnsi"/>
        </w:rPr>
        <w:t xml:space="preserve">The intermediary may </w:t>
      </w:r>
      <w:r w:rsidR="00285AEF" w:rsidRPr="00433E24">
        <w:rPr>
          <w:rFonts w:asciiTheme="minorHAnsi" w:hAnsiTheme="minorHAnsi" w:cstheme="minorHAnsi"/>
        </w:rPr>
        <w:t xml:space="preserve">suspend a client's trading/demat </w:t>
      </w:r>
      <w:r w:rsidRPr="00433E24">
        <w:rPr>
          <w:rFonts w:asciiTheme="minorHAnsi" w:hAnsiTheme="minorHAnsi" w:cstheme="minorHAnsi"/>
        </w:rPr>
        <w:t>account</w:t>
      </w:r>
      <w:r w:rsidR="00285AEF" w:rsidRPr="00433E24">
        <w:rPr>
          <w:rFonts w:asciiTheme="minorHAnsi" w:hAnsiTheme="minorHAnsi" w:cstheme="minorHAnsi"/>
        </w:rPr>
        <w:t xml:space="preserve">(s) </w:t>
      </w:r>
      <w:r w:rsidRPr="00433E24">
        <w:rPr>
          <w:rFonts w:asciiTheme="minorHAnsi" w:hAnsiTheme="minorHAnsi" w:cstheme="minorHAnsi"/>
        </w:rPr>
        <w:t>due</w:t>
      </w:r>
      <w:r w:rsidR="00C85865">
        <w:rPr>
          <w:rFonts w:asciiTheme="minorHAnsi" w:hAnsiTheme="minorHAnsi" w:cstheme="minorHAnsi"/>
        </w:rPr>
        <w:t xml:space="preserve"> to any internal surveillance (</w:t>
      </w:r>
      <w:r w:rsidRPr="00433E24">
        <w:rPr>
          <w:rFonts w:asciiTheme="minorHAnsi" w:hAnsiTheme="minorHAnsi" w:cstheme="minorHAnsi"/>
        </w:rPr>
        <w:t xml:space="preserve">if client indulges into manipulative </w:t>
      </w:r>
      <w:r w:rsidR="00F667B6" w:rsidRPr="00433E24">
        <w:rPr>
          <w:rFonts w:asciiTheme="minorHAnsi" w:hAnsiTheme="minorHAnsi" w:cstheme="minorHAnsi"/>
        </w:rPr>
        <w:t>trade practice</w:t>
      </w:r>
      <w:r w:rsidRPr="00433E24">
        <w:rPr>
          <w:rFonts w:asciiTheme="minorHAnsi" w:hAnsiTheme="minorHAnsi" w:cstheme="minorHAnsi"/>
        </w:rPr>
        <w:t>)/ regula</w:t>
      </w:r>
      <w:r w:rsidR="00411EA0" w:rsidRPr="00433E24">
        <w:rPr>
          <w:rFonts w:asciiTheme="minorHAnsi" w:hAnsiTheme="minorHAnsi" w:cstheme="minorHAnsi"/>
        </w:rPr>
        <w:t>tory orders (debarring orders).</w:t>
      </w:r>
    </w:p>
    <w:p w:rsidR="00411EA0" w:rsidRPr="00433E24" w:rsidRDefault="007D1E23" w:rsidP="00411EA0">
      <w:pPr>
        <w:pStyle w:val="ListParagraph"/>
        <w:spacing w:after="0" w:line="240" w:lineRule="auto"/>
        <w:contextualSpacing w:val="0"/>
        <w:jc w:val="both"/>
        <w:rPr>
          <w:rFonts w:asciiTheme="minorHAnsi" w:hAnsiTheme="minorHAnsi" w:cstheme="minorHAnsi"/>
        </w:rPr>
      </w:pPr>
      <w:r w:rsidRPr="00433E24">
        <w:rPr>
          <w:rFonts w:asciiTheme="minorHAnsi" w:hAnsiTheme="minorHAnsi" w:cstheme="minorHAnsi"/>
        </w:rPr>
        <w:tab/>
      </w:r>
    </w:p>
    <w:p w:rsidR="00D769A1" w:rsidRPr="00433E24" w:rsidRDefault="003B42FB" w:rsidP="004B3F73">
      <w:pPr>
        <w:pStyle w:val="ListParagraph"/>
        <w:numPr>
          <w:ilvl w:val="0"/>
          <w:numId w:val="38"/>
        </w:numPr>
        <w:ind w:left="0"/>
        <w:jc w:val="both"/>
        <w:outlineLvl w:val="1"/>
        <w:rPr>
          <w:rFonts w:asciiTheme="minorHAnsi" w:hAnsiTheme="minorHAnsi" w:cstheme="minorHAnsi"/>
          <w:b/>
        </w:rPr>
      </w:pPr>
      <w:bookmarkStart w:id="17" w:name="_Toc83989382"/>
      <w:r w:rsidRPr="00433E24">
        <w:rPr>
          <w:rFonts w:asciiTheme="minorHAnsi" w:hAnsiTheme="minorHAnsi" w:cstheme="minorHAnsi"/>
          <w:b/>
        </w:rPr>
        <w:t>Obligations of Compliance officer/Internal auditor and Quarterly reporting</w:t>
      </w:r>
      <w:r w:rsidR="00D769A1" w:rsidRPr="00433E24">
        <w:rPr>
          <w:rFonts w:asciiTheme="minorHAnsi" w:hAnsiTheme="minorHAnsi" w:cstheme="minorHAnsi"/>
          <w:b/>
        </w:rPr>
        <w:t>:</w:t>
      </w:r>
      <w:bookmarkEnd w:id="17"/>
    </w:p>
    <w:p w:rsidR="004A3A42" w:rsidRPr="00433E24" w:rsidRDefault="00D769A1" w:rsidP="004A3A42">
      <w:pPr>
        <w:pStyle w:val="ListParagraph"/>
        <w:numPr>
          <w:ilvl w:val="0"/>
          <w:numId w:val="37"/>
        </w:numPr>
        <w:jc w:val="both"/>
        <w:rPr>
          <w:rFonts w:asciiTheme="minorHAnsi" w:hAnsiTheme="minorHAnsi" w:cstheme="minorHAnsi"/>
        </w:rPr>
      </w:pPr>
      <w:r w:rsidRPr="00433E24">
        <w:rPr>
          <w:rFonts w:asciiTheme="minorHAnsi" w:hAnsiTheme="minorHAnsi" w:cstheme="minorHAnsi"/>
        </w:rPr>
        <w:t>For effective monitoring</w:t>
      </w:r>
      <w:r w:rsidR="00741BBB" w:rsidRPr="00433E24">
        <w:rPr>
          <w:rFonts w:asciiTheme="minorHAnsi" w:hAnsiTheme="minorHAnsi" w:cstheme="minorHAnsi"/>
        </w:rPr>
        <w:t>,</w:t>
      </w:r>
      <w:r w:rsidRPr="00433E24">
        <w:rPr>
          <w:rFonts w:asciiTheme="minorHAnsi" w:hAnsiTheme="minorHAnsi" w:cstheme="minorHAnsi"/>
        </w:rPr>
        <w:t xml:space="preserve"> the </w:t>
      </w:r>
      <w:r w:rsidR="004A3A42" w:rsidRPr="00433E24">
        <w:rPr>
          <w:rFonts w:asciiTheme="minorHAnsi" w:hAnsiTheme="minorHAnsi" w:cstheme="minorHAnsi"/>
        </w:rPr>
        <w:t>intermediary</w:t>
      </w:r>
      <w:r w:rsidRPr="00433E24">
        <w:rPr>
          <w:rFonts w:asciiTheme="minorHAnsi" w:hAnsiTheme="minorHAnsi" w:cstheme="minorHAnsi"/>
        </w:rPr>
        <w:t xml:space="preserve"> shall maintain a register which shall record time frame for disposition of alerts, the findings, and if there is any delay in disposition, the reasons for the same, etc. </w:t>
      </w:r>
    </w:p>
    <w:p w:rsidR="004A3A42" w:rsidRPr="00433E24" w:rsidRDefault="00D769A1" w:rsidP="004A3A42">
      <w:pPr>
        <w:pStyle w:val="ListParagraph"/>
        <w:numPr>
          <w:ilvl w:val="0"/>
          <w:numId w:val="37"/>
        </w:numPr>
        <w:jc w:val="both"/>
        <w:rPr>
          <w:rFonts w:asciiTheme="minorHAnsi" w:hAnsiTheme="minorHAnsi" w:cstheme="minorHAnsi"/>
        </w:rPr>
      </w:pPr>
      <w:r w:rsidRPr="00433E24">
        <w:rPr>
          <w:rFonts w:asciiTheme="minorHAnsi" w:hAnsiTheme="minorHAnsi" w:cstheme="minorHAnsi"/>
        </w:rPr>
        <w:t xml:space="preserve">The surveillance process shall be conducted under overall supervision of the Compliance Officer and based on facts and circumstances he is required to take adequate precaution. </w:t>
      </w:r>
      <w:r w:rsidR="004A3A42" w:rsidRPr="00433E24">
        <w:rPr>
          <w:rFonts w:asciiTheme="minorHAnsi" w:hAnsiTheme="minorHAnsi" w:cstheme="minorHAnsi"/>
        </w:rPr>
        <w:t xml:space="preserve">The </w:t>
      </w:r>
      <w:r w:rsidRPr="00433E24">
        <w:rPr>
          <w:rFonts w:asciiTheme="minorHAnsi" w:hAnsiTheme="minorHAnsi" w:cstheme="minorHAnsi"/>
        </w:rPr>
        <w:t xml:space="preserve">Compliance Officer </w:t>
      </w:r>
      <w:r w:rsidR="004A3A42" w:rsidRPr="00433E24">
        <w:rPr>
          <w:rFonts w:asciiTheme="minorHAnsi" w:hAnsiTheme="minorHAnsi" w:cstheme="minorHAnsi"/>
        </w:rPr>
        <w:t xml:space="preserve">shall </w:t>
      </w:r>
      <w:r w:rsidRPr="00433E24">
        <w:rPr>
          <w:rFonts w:asciiTheme="minorHAnsi" w:hAnsiTheme="minorHAnsi" w:cstheme="minorHAnsi"/>
        </w:rPr>
        <w:t xml:space="preserve">be responsible for all surveillance activities and for the record maintenance and reporting of such activities. </w:t>
      </w:r>
    </w:p>
    <w:p w:rsidR="004A3A42" w:rsidRPr="00433E24" w:rsidRDefault="004A3A42" w:rsidP="004A3A42">
      <w:pPr>
        <w:pStyle w:val="ListParagraph"/>
        <w:numPr>
          <w:ilvl w:val="0"/>
          <w:numId w:val="37"/>
        </w:numPr>
        <w:jc w:val="both"/>
        <w:rPr>
          <w:rFonts w:asciiTheme="minorHAnsi" w:hAnsiTheme="minorHAnsi" w:cstheme="minorHAnsi"/>
        </w:rPr>
      </w:pPr>
      <w:r w:rsidRPr="00433E24">
        <w:rPr>
          <w:rFonts w:asciiTheme="minorHAnsi" w:hAnsiTheme="minorHAnsi" w:cstheme="minorHAnsi"/>
        </w:rPr>
        <w:t>The intermediary</w:t>
      </w:r>
      <w:r w:rsidR="00D769A1" w:rsidRPr="00433E24">
        <w:rPr>
          <w:rFonts w:asciiTheme="minorHAnsi" w:hAnsiTheme="minorHAnsi" w:cstheme="minorHAnsi"/>
        </w:rPr>
        <w:t xml:space="preserve"> shall prepare quarterly MIS and shall put to the Board of Directors the number of alerts pending at the beginning of the quarter, generated during the quarter, disposed off during the quarter and pending at the end of the quarter. Reasons for pendency shall be discussed and appropriate action shall be taken. In case of any exception noticed during the disposition of alerts, the same shall be put up to the Board. </w:t>
      </w:r>
    </w:p>
    <w:p w:rsidR="004A3A42" w:rsidRPr="00FC0F06" w:rsidRDefault="00D769A1" w:rsidP="00FC0F06">
      <w:pPr>
        <w:pStyle w:val="ListParagraph"/>
        <w:numPr>
          <w:ilvl w:val="0"/>
          <w:numId w:val="37"/>
        </w:numPr>
        <w:jc w:val="both"/>
        <w:rPr>
          <w:rFonts w:asciiTheme="minorHAnsi" w:hAnsiTheme="minorHAnsi" w:cstheme="minorHAnsi"/>
        </w:rPr>
      </w:pPr>
      <w:r w:rsidRPr="00433E24">
        <w:rPr>
          <w:rFonts w:asciiTheme="minorHAnsi" w:hAnsiTheme="minorHAnsi" w:cstheme="minorHAnsi"/>
        </w:rPr>
        <w:t xml:space="preserve">Internal Auditor of the </w:t>
      </w:r>
      <w:r w:rsidR="00D842FB">
        <w:rPr>
          <w:rFonts w:asciiTheme="minorHAnsi" w:hAnsiTheme="minorHAnsi" w:cstheme="minorHAnsi"/>
        </w:rPr>
        <w:t>Intermediary</w:t>
      </w:r>
      <w:r w:rsidRPr="00433E24">
        <w:rPr>
          <w:rFonts w:asciiTheme="minorHAnsi" w:hAnsiTheme="minorHAnsi" w:cstheme="minorHAnsi"/>
        </w:rPr>
        <w:t xml:space="preserve"> shall review its surveillance policy, its implementation, effectiveness and review the alerts generated during the period of audit. Internal Auditor shall record the observations with respect to the same in their report. </w:t>
      </w:r>
      <w:r w:rsidR="00A1595E" w:rsidRPr="00A1595E">
        <w:rPr>
          <w:rFonts w:asciiTheme="minorHAnsi" w:hAnsiTheme="minorHAnsi" w:cstheme="minorHAnsi"/>
        </w:rPr>
        <w:t xml:space="preserve">Internal Auditor shall verify that the quarterly MIS is prepared and placed before </w:t>
      </w:r>
      <w:r w:rsidR="00F667B6" w:rsidRPr="00A1595E">
        <w:rPr>
          <w:rFonts w:asciiTheme="minorHAnsi" w:hAnsiTheme="minorHAnsi" w:cstheme="minorHAnsi"/>
        </w:rPr>
        <w:t>the</w:t>
      </w:r>
      <w:r w:rsidR="00F667B6" w:rsidRPr="00FC0F06">
        <w:rPr>
          <w:rFonts w:asciiTheme="minorHAnsi" w:hAnsiTheme="minorHAnsi" w:cstheme="minorHAnsi"/>
        </w:rPr>
        <w:t xml:space="preserve"> Board</w:t>
      </w:r>
      <w:r w:rsidR="00A1595E" w:rsidRPr="00FC0F06">
        <w:rPr>
          <w:rFonts w:asciiTheme="minorHAnsi" w:hAnsiTheme="minorHAnsi" w:cstheme="minorHAnsi"/>
        </w:rPr>
        <w:t xml:space="preserve"> of the DP.</w:t>
      </w:r>
    </w:p>
    <w:p w:rsidR="005409AB" w:rsidRDefault="004A3A42" w:rsidP="004A3A42">
      <w:pPr>
        <w:pStyle w:val="ListParagraph"/>
        <w:numPr>
          <w:ilvl w:val="0"/>
          <w:numId w:val="37"/>
        </w:numPr>
        <w:jc w:val="both"/>
        <w:rPr>
          <w:rFonts w:asciiTheme="minorHAnsi" w:hAnsiTheme="minorHAnsi" w:cstheme="minorHAnsi"/>
        </w:rPr>
      </w:pPr>
      <w:r w:rsidRPr="00433E24">
        <w:rPr>
          <w:rFonts w:asciiTheme="minorHAnsi" w:hAnsiTheme="minorHAnsi" w:cstheme="minorHAnsi"/>
        </w:rPr>
        <w:t xml:space="preserve">The intermediary shall </w:t>
      </w:r>
      <w:r w:rsidR="00D769A1" w:rsidRPr="00433E24">
        <w:rPr>
          <w:rFonts w:asciiTheme="minorHAnsi" w:hAnsiTheme="minorHAnsi" w:cstheme="minorHAnsi"/>
        </w:rPr>
        <w:t xml:space="preserve">provide duly approved status of the alerts to the Exchanges / Depository within 15 days from the end of the quarter as per </w:t>
      </w:r>
      <w:r w:rsidR="00087A8F">
        <w:rPr>
          <w:rFonts w:asciiTheme="minorHAnsi" w:hAnsiTheme="minorHAnsi" w:cstheme="minorHAnsi"/>
        </w:rPr>
        <w:t xml:space="preserve">the </w:t>
      </w:r>
      <w:r w:rsidR="00D769A1" w:rsidRPr="00433E24">
        <w:rPr>
          <w:rFonts w:asciiTheme="minorHAnsi" w:hAnsiTheme="minorHAnsi" w:cstheme="minorHAnsi"/>
        </w:rPr>
        <w:t xml:space="preserve">prescribed formats. </w:t>
      </w:r>
    </w:p>
    <w:p w:rsidR="00D769A1" w:rsidRPr="00433E24" w:rsidRDefault="00D769A1" w:rsidP="005409AB">
      <w:pPr>
        <w:pStyle w:val="ListParagraph"/>
        <w:jc w:val="both"/>
        <w:rPr>
          <w:rFonts w:asciiTheme="minorHAnsi" w:hAnsiTheme="minorHAnsi" w:cstheme="minorHAnsi"/>
        </w:rPr>
      </w:pPr>
    </w:p>
    <w:p w:rsidR="009D260D" w:rsidRPr="00433E24" w:rsidRDefault="009D260D" w:rsidP="004B3F73">
      <w:pPr>
        <w:pStyle w:val="ListParagraph"/>
        <w:numPr>
          <w:ilvl w:val="0"/>
          <w:numId w:val="38"/>
        </w:numPr>
        <w:ind w:left="0"/>
        <w:jc w:val="both"/>
        <w:outlineLvl w:val="1"/>
        <w:rPr>
          <w:rFonts w:asciiTheme="minorHAnsi" w:hAnsiTheme="minorHAnsi" w:cstheme="minorHAnsi"/>
          <w:b/>
        </w:rPr>
      </w:pPr>
      <w:bookmarkStart w:id="18" w:name="_Toc83989383"/>
      <w:r w:rsidRPr="00433E24">
        <w:rPr>
          <w:rFonts w:asciiTheme="minorHAnsi" w:hAnsiTheme="minorHAnsi" w:cstheme="minorHAnsi"/>
          <w:b/>
        </w:rPr>
        <w:t>Record maintenance</w:t>
      </w:r>
      <w:bookmarkEnd w:id="18"/>
    </w:p>
    <w:p w:rsidR="00C96207" w:rsidRPr="00433E24" w:rsidRDefault="004B3F73" w:rsidP="004B3F73">
      <w:pPr>
        <w:pStyle w:val="ListParagraph"/>
        <w:tabs>
          <w:tab w:val="left" w:pos="5025"/>
        </w:tabs>
        <w:ind w:left="0"/>
        <w:jc w:val="both"/>
        <w:rPr>
          <w:rFonts w:asciiTheme="minorHAnsi" w:hAnsiTheme="minorHAnsi" w:cstheme="minorHAnsi"/>
          <w:b/>
        </w:rPr>
      </w:pPr>
      <w:r w:rsidRPr="00433E24">
        <w:rPr>
          <w:rFonts w:asciiTheme="minorHAnsi" w:hAnsiTheme="minorHAnsi" w:cstheme="minorHAnsi"/>
          <w:b/>
        </w:rPr>
        <w:tab/>
      </w:r>
    </w:p>
    <w:p w:rsidR="00C96207" w:rsidRPr="00433E24" w:rsidRDefault="007C7F94" w:rsidP="00C96207">
      <w:pPr>
        <w:pStyle w:val="ListParagraph"/>
        <w:ind w:left="0"/>
        <w:jc w:val="both"/>
        <w:rPr>
          <w:rFonts w:asciiTheme="minorHAnsi" w:hAnsiTheme="minorHAnsi" w:cstheme="minorHAnsi"/>
        </w:rPr>
      </w:pPr>
      <w:r w:rsidRPr="00433E24">
        <w:rPr>
          <w:rFonts w:asciiTheme="minorHAnsi" w:hAnsiTheme="minorHAnsi" w:cstheme="minorHAnsi"/>
        </w:rPr>
        <w:t>The intermediary</w:t>
      </w:r>
      <w:r w:rsidR="00C96207" w:rsidRPr="00433E24">
        <w:rPr>
          <w:rFonts w:asciiTheme="minorHAnsi" w:hAnsiTheme="minorHAnsi" w:cstheme="minorHAnsi"/>
        </w:rPr>
        <w:t xml:space="preserve"> shall maintain and keep all such records and documentary evidences that has been analyzed/taken by </w:t>
      </w:r>
      <w:r w:rsidRPr="00433E24">
        <w:rPr>
          <w:rFonts w:asciiTheme="minorHAnsi" w:hAnsiTheme="minorHAnsi" w:cstheme="minorHAnsi"/>
        </w:rPr>
        <w:t>it</w:t>
      </w:r>
      <w:r w:rsidR="00C96207" w:rsidRPr="00433E24">
        <w:rPr>
          <w:rFonts w:asciiTheme="minorHAnsi" w:hAnsiTheme="minorHAnsi" w:cstheme="minorHAnsi"/>
        </w:rPr>
        <w:t xml:space="preserve"> either in soft copy or in hard copy for the time period as prescribed by the regulatory authority</w:t>
      </w:r>
      <w:r w:rsidRPr="00433E24">
        <w:rPr>
          <w:rFonts w:asciiTheme="minorHAnsi" w:hAnsiTheme="minorHAnsi" w:cstheme="minorHAnsi"/>
        </w:rPr>
        <w:t>, specified in Annexure to the policy</w:t>
      </w:r>
      <w:r w:rsidR="00C96207" w:rsidRPr="00433E24">
        <w:rPr>
          <w:rFonts w:asciiTheme="minorHAnsi" w:hAnsiTheme="minorHAnsi" w:cstheme="minorHAnsi"/>
        </w:rPr>
        <w:t xml:space="preserve">. </w:t>
      </w:r>
      <w:r w:rsidRPr="00433E24">
        <w:rPr>
          <w:rFonts w:asciiTheme="minorHAnsi" w:hAnsiTheme="minorHAnsi" w:cstheme="minorHAnsi"/>
        </w:rPr>
        <w:t xml:space="preserve">The same shall be </w:t>
      </w:r>
      <w:r w:rsidR="00C96207" w:rsidRPr="00433E24">
        <w:rPr>
          <w:rFonts w:asciiTheme="minorHAnsi" w:hAnsiTheme="minorHAnsi" w:cstheme="minorHAnsi"/>
        </w:rPr>
        <w:t>produce</w:t>
      </w:r>
      <w:r w:rsidRPr="00433E24">
        <w:rPr>
          <w:rFonts w:asciiTheme="minorHAnsi" w:hAnsiTheme="minorHAnsi" w:cstheme="minorHAnsi"/>
        </w:rPr>
        <w:t>d</w:t>
      </w:r>
      <w:r w:rsidR="00C96207" w:rsidRPr="00433E24">
        <w:rPr>
          <w:rFonts w:asciiTheme="minorHAnsi" w:hAnsiTheme="minorHAnsi" w:cstheme="minorHAnsi"/>
        </w:rPr>
        <w:t xml:space="preserve"> as and when asked by the regulatory authority.</w:t>
      </w:r>
    </w:p>
    <w:p w:rsidR="00C96207" w:rsidRPr="00433E24" w:rsidRDefault="00C96207" w:rsidP="00C96207">
      <w:pPr>
        <w:pStyle w:val="ListParagraph"/>
        <w:ind w:left="0"/>
        <w:jc w:val="both"/>
        <w:rPr>
          <w:rFonts w:asciiTheme="minorHAnsi" w:hAnsiTheme="minorHAnsi" w:cstheme="minorHAnsi"/>
          <w:b/>
        </w:rPr>
      </w:pPr>
    </w:p>
    <w:p w:rsidR="009D260D" w:rsidRPr="00433E24" w:rsidRDefault="004B3F73" w:rsidP="004B3F73">
      <w:pPr>
        <w:pStyle w:val="ListParagraph"/>
        <w:numPr>
          <w:ilvl w:val="0"/>
          <w:numId w:val="38"/>
        </w:numPr>
        <w:ind w:left="0"/>
        <w:jc w:val="both"/>
        <w:outlineLvl w:val="1"/>
        <w:rPr>
          <w:rFonts w:asciiTheme="minorHAnsi" w:hAnsiTheme="minorHAnsi" w:cstheme="minorHAnsi"/>
          <w:b/>
        </w:rPr>
      </w:pPr>
      <w:bookmarkStart w:id="19" w:name="_Toc83989384"/>
      <w:r w:rsidRPr="00433E24">
        <w:rPr>
          <w:rFonts w:asciiTheme="minorHAnsi" w:hAnsiTheme="minorHAnsi" w:cstheme="minorHAnsi"/>
          <w:b/>
        </w:rPr>
        <w:t>Policy review</w:t>
      </w:r>
      <w:bookmarkEnd w:id="19"/>
    </w:p>
    <w:p w:rsidR="00D769A1" w:rsidRPr="00433E24" w:rsidRDefault="00D769A1" w:rsidP="007D71CB">
      <w:pPr>
        <w:jc w:val="both"/>
        <w:rPr>
          <w:rFonts w:asciiTheme="minorHAnsi" w:hAnsiTheme="minorHAnsi" w:cstheme="minorHAnsi"/>
        </w:rPr>
      </w:pPr>
      <w:r w:rsidRPr="00433E24">
        <w:rPr>
          <w:rFonts w:asciiTheme="minorHAnsi" w:hAnsiTheme="minorHAnsi" w:cstheme="minorHAnsi"/>
        </w:rPr>
        <w:t>This policy shall be reviewed by the Board</w:t>
      </w:r>
      <w:r w:rsidR="00590A7A">
        <w:rPr>
          <w:rFonts w:asciiTheme="minorHAnsi" w:hAnsiTheme="minorHAnsi" w:cstheme="minorHAnsi"/>
        </w:rPr>
        <w:t xml:space="preserve"> of directors</w:t>
      </w:r>
      <w:r w:rsidR="009D260D" w:rsidRPr="00433E24">
        <w:rPr>
          <w:rFonts w:asciiTheme="minorHAnsi" w:hAnsiTheme="minorHAnsi" w:cstheme="minorHAnsi"/>
        </w:rPr>
        <w:t>/Partners</w:t>
      </w:r>
      <w:r w:rsidR="007D71CB" w:rsidRPr="00433E24">
        <w:rPr>
          <w:rFonts w:asciiTheme="minorHAnsi" w:hAnsiTheme="minorHAnsi" w:cstheme="minorHAnsi"/>
        </w:rPr>
        <w:t xml:space="preserve"> on </w:t>
      </w:r>
      <w:r w:rsidR="00590A7A">
        <w:rPr>
          <w:rFonts w:asciiTheme="minorHAnsi" w:hAnsiTheme="minorHAnsi" w:cstheme="minorHAnsi"/>
        </w:rPr>
        <w:t xml:space="preserve">a </w:t>
      </w:r>
      <w:r w:rsidR="007D71CB" w:rsidRPr="00433E24">
        <w:rPr>
          <w:rFonts w:asciiTheme="minorHAnsi" w:hAnsiTheme="minorHAnsi" w:cstheme="minorHAnsi"/>
        </w:rPr>
        <w:t>periodic basis and at least once a year</w:t>
      </w:r>
      <w:r w:rsidR="00C353A0" w:rsidRPr="00433E24">
        <w:rPr>
          <w:rFonts w:asciiTheme="minorHAnsi" w:hAnsiTheme="minorHAnsi" w:cstheme="minorHAnsi"/>
        </w:rPr>
        <w:t>. A</w:t>
      </w:r>
      <w:r w:rsidRPr="00433E24">
        <w:rPr>
          <w:rFonts w:asciiTheme="minorHAnsi" w:hAnsiTheme="minorHAnsi" w:cstheme="minorHAnsi"/>
        </w:rPr>
        <w:t xml:space="preserve">ny necessary changes shall be introduced as and when it is found necessary due to business needs and the same shall be communicated </w:t>
      </w:r>
      <w:r w:rsidR="003C75FB" w:rsidRPr="00433E24">
        <w:rPr>
          <w:rFonts w:asciiTheme="minorHAnsi" w:hAnsiTheme="minorHAnsi" w:cstheme="minorHAnsi"/>
        </w:rPr>
        <w:t>to the C</w:t>
      </w:r>
      <w:r w:rsidR="007D71CB" w:rsidRPr="00433E24">
        <w:rPr>
          <w:rFonts w:asciiTheme="minorHAnsi" w:hAnsiTheme="minorHAnsi" w:cstheme="minorHAnsi"/>
        </w:rPr>
        <w:t>ompliance officer. The C</w:t>
      </w:r>
      <w:r w:rsidRPr="00433E24">
        <w:rPr>
          <w:rFonts w:asciiTheme="minorHAnsi" w:hAnsiTheme="minorHAnsi" w:cstheme="minorHAnsi"/>
        </w:rPr>
        <w:t>ompliance Officer shall make necessary modifications communicated to him and hence the new modified policy shall come into effect.</w:t>
      </w:r>
    </w:p>
    <w:bookmarkEnd w:id="10"/>
    <w:p w:rsidR="0016577E" w:rsidRPr="00433E24" w:rsidRDefault="0016577E">
      <w:pPr>
        <w:spacing w:after="0" w:line="240" w:lineRule="auto"/>
        <w:rPr>
          <w:rStyle w:val="Emphasis"/>
          <w:rFonts w:asciiTheme="minorHAnsi" w:eastAsia="Times New Roman" w:hAnsiTheme="minorHAnsi" w:cstheme="minorHAnsi"/>
          <w:b/>
          <w:bCs/>
        </w:rPr>
      </w:pPr>
      <w:r w:rsidRPr="00433E24">
        <w:rPr>
          <w:rStyle w:val="Emphasis"/>
          <w:rFonts w:asciiTheme="minorHAnsi" w:hAnsiTheme="minorHAnsi" w:cstheme="minorHAnsi"/>
        </w:rPr>
        <w:br w:type="page"/>
      </w:r>
    </w:p>
    <w:p w:rsidR="00FF3E34" w:rsidRPr="00433E24" w:rsidRDefault="0016577E" w:rsidP="0016577E">
      <w:pPr>
        <w:pStyle w:val="Heading1"/>
        <w:jc w:val="center"/>
        <w:rPr>
          <w:rStyle w:val="Emphasis"/>
          <w:rFonts w:asciiTheme="minorHAnsi" w:hAnsiTheme="minorHAnsi" w:cstheme="minorHAnsi"/>
          <w:i w:val="0"/>
          <w:color w:val="auto"/>
          <w:sz w:val="22"/>
          <w:szCs w:val="22"/>
        </w:rPr>
      </w:pPr>
      <w:bookmarkStart w:id="20" w:name="_Toc83989385"/>
      <w:r w:rsidRPr="00433E24">
        <w:rPr>
          <w:rStyle w:val="Emphasis"/>
          <w:rFonts w:asciiTheme="minorHAnsi" w:hAnsiTheme="minorHAnsi" w:cstheme="minorHAnsi"/>
          <w:i w:val="0"/>
          <w:color w:val="auto"/>
          <w:sz w:val="22"/>
          <w:szCs w:val="22"/>
        </w:rPr>
        <w:t>Annexure</w:t>
      </w:r>
      <w:bookmarkEnd w:id="20"/>
    </w:p>
    <w:p w:rsidR="0016577E" w:rsidRPr="00433E24" w:rsidRDefault="0016577E" w:rsidP="0016577E">
      <w:pPr>
        <w:pStyle w:val="BodyText"/>
        <w:rPr>
          <w:rFonts w:asciiTheme="minorHAnsi" w:hAnsiTheme="minorHAnsi" w:cstheme="minorHAnsi"/>
          <w:sz w:val="22"/>
          <w:szCs w:val="22"/>
        </w:rPr>
      </w:pPr>
    </w:p>
    <w:p w:rsidR="0016577E" w:rsidRPr="00433E24" w:rsidRDefault="0016577E" w:rsidP="0016577E">
      <w:pPr>
        <w:pStyle w:val="BodyText"/>
        <w:rPr>
          <w:rFonts w:asciiTheme="minorHAnsi" w:hAnsiTheme="minorHAnsi" w:cstheme="minorHAnsi"/>
          <w:sz w:val="22"/>
          <w:szCs w:val="22"/>
        </w:rPr>
      </w:pPr>
      <w:r w:rsidRPr="00433E24">
        <w:rPr>
          <w:rFonts w:asciiTheme="minorHAnsi" w:hAnsiTheme="minorHAnsi" w:cstheme="minorHAnsi"/>
          <w:sz w:val="22"/>
          <w:szCs w:val="22"/>
        </w:rPr>
        <w:t xml:space="preserve">The intermediary shall maintain </w:t>
      </w:r>
      <w:r w:rsidR="000321EA" w:rsidRPr="00433E24">
        <w:rPr>
          <w:rFonts w:asciiTheme="minorHAnsi" w:hAnsiTheme="minorHAnsi" w:cstheme="minorHAnsi"/>
          <w:sz w:val="22"/>
          <w:szCs w:val="22"/>
        </w:rPr>
        <w:t xml:space="preserve">records and documentary evidences </w:t>
      </w:r>
      <w:r w:rsidRPr="00433E24">
        <w:rPr>
          <w:rFonts w:asciiTheme="minorHAnsi" w:hAnsiTheme="minorHAnsi" w:cstheme="minorHAnsi"/>
          <w:sz w:val="22"/>
          <w:szCs w:val="22"/>
        </w:rPr>
        <w:t>for the following minimum period</w:t>
      </w:r>
      <w:r w:rsidR="000321EA" w:rsidRPr="00433E24">
        <w:rPr>
          <w:rFonts w:asciiTheme="minorHAnsi" w:hAnsiTheme="minorHAnsi" w:cstheme="minorHAnsi"/>
          <w:sz w:val="22"/>
          <w:szCs w:val="22"/>
        </w:rPr>
        <w:t xml:space="preserve"> under various re</w:t>
      </w:r>
      <w:r w:rsidR="000340F8" w:rsidRPr="00433E24">
        <w:rPr>
          <w:rFonts w:asciiTheme="minorHAnsi" w:hAnsiTheme="minorHAnsi" w:cstheme="minorHAnsi"/>
          <w:sz w:val="22"/>
          <w:szCs w:val="22"/>
        </w:rPr>
        <w:t>g</w:t>
      </w:r>
      <w:r w:rsidR="000321EA" w:rsidRPr="00433E24">
        <w:rPr>
          <w:rFonts w:asciiTheme="minorHAnsi" w:hAnsiTheme="minorHAnsi" w:cstheme="minorHAnsi"/>
          <w:sz w:val="22"/>
          <w:szCs w:val="22"/>
        </w:rPr>
        <w:t>ulations</w:t>
      </w:r>
      <w:r w:rsidR="00433E24">
        <w:rPr>
          <w:rFonts w:asciiTheme="minorHAnsi" w:hAnsiTheme="minorHAnsi" w:cstheme="minorHAnsi"/>
          <w:sz w:val="22"/>
          <w:szCs w:val="22"/>
        </w:rPr>
        <w:t>/</w:t>
      </w:r>
      <w:r w:rsidR="00831E9A">
        <w:rPr>
          <w:rFonts w:asciiTheme="minorHAnsi" w:hAnsiTheme="minorHAnsi" w:cstheme="minorHAnsi"/>
          <w:sz w:val="22"/>
          <w:szCs w:val="22"/>
        </w:rPr>
        <w:t>laws</w:t>
      </w:r>
      <w:r w:rsidRPr="00433E24">
        <w:rPr>
          <w:rFonts w:asciiTheme="minorHAnsi" w:hAnsiTheme="minorHAnsi" w:cstheme="minorHAnsi"/>
          <w:sz w:val="22"/>
          <w:szCs w:val="22"/>
        </w:rPr>
        <w:t>:</w:t>
      </w:r>
    </w:p>
    <w:tbl>
      <w:tblPr>
        <w:tblStyle w:val="TableGrid"/>
        <w:tblW w:w="0" w:type="auto"/>
        <w:tblLook w:val="04A0"/>
      </w:tblPr>
      <w:tblGrid>
        <w:gridCol w:w="3081"/>
        <w:gridCol w:w="3082"/>
        <w:gridCol w:w="3082"/>
      </w:tblGrid>
      <w:tr w:rsidR="0016577E" w:rsidRPr="00433E24" w:rsidTr="0016577E">
        <w:tc>
          <w:tcPr>
            <w:tcW w:w="3081" w:type="dxa"/>
          </w:tcPr>
          <w:p w:rsidR="0016577E" w:rsidRPr="00433E24" w:rsidRDefault="00433E24" w:rsidP="0016577E">
            <w:pPr>
              <w:pStyle w:val="BodyText"/>
              <w:jc w:val="both"/>
              <w:rPr>
                <w:rFonts w:asciiTheme="minorHAnsi" w:hAnsiTheme="minorHAnsi" w:cstheme="minorHAnsi"/>
                <w:b/>
                <w:sz w:val="22"/>
                <w:szCs w:val="22"/>
              </w:rPr>
            </w:pPr>
            <w:r>
              <w:rPr>
                <w:rFonts w:asciiTheme="minorHAnsi" w:hAnsiTheme="minorHAnsi" w:cstheme="minorHAnsi"/>
                <w:b/>
                <w:sz w:val="22"/>
                <w:szCs w:val="22"/>
              </w:rPr>
              <w:t>Under Regulations</w:t>
            </w:r>
            <w:r w:rsidR="00831E9A">
              <w:rPr>
                <w:rFonts w:asciiTheme="minorHAnsi" w:hAnsiTheme="minorHAnsi" w:cstheme="minorHAnsi"/>
                <w:b/>
                <w:sz w:val="22"/>
                <w:szCs w:val="22"/>
              </w:rPr>
              <w:t>/laws</w:t>
            </w:r>
          </w:p>
        </w:tc>
        <w:tc>
          <w:tcPr>
            <w:tcW w:w="3082" w:type="dxa"/>
          </w:tcPr>
          <w:p w:rsidR="0016577E" w:rsidRPr="00433E24" w:rsidRDefault="0016577E" w:rsidP="0016577E">
            <w:pPr>
              <w:pStyle w:val="BodyText"/>
              <w:jc w:val="both"/>
              <w:rPr>
                <w:rFonts w:asciiTheme="minorHAnsi" w:hAnsiTheme="minorHAnsi" w:cstheme="minorHAnsi"/>
                <w:b/>
                <w:sz w:val="22"/>
                <w:szCs w:val="22"/>
              </w:rPr>
            </w:pPr>
            <w:r w:rsidRPr="00433E24">
              <w:rPr>
                <w:rFonts w:asciiTheme="minorHAnsi" w:hAnsiTheme="minorHAnsi" w:cstheme="minorHAnsi"/>
                <w:b/>
                <w:sz w:val="22"/>
                <w:szCs w:val="22"/>
              </w:rPr>
              <w:t>Exchange</w:t>
            </w:r>
          </w:p>
        </w:tc>
        <w:tc>
          <w:tcPr>
            <w:tcW w:w="3082" w:type="dxa"/>
          </w:tcPr>
          <w:p w:rsidR="0016577E" w:rsidRPr="00433E24" w:rsidRDefault="0016577E" w:rsidP="0016577E">
            <w:pPr>
              <w:pStyle w:val="BodyText"/>
              <w:jc w:val="both"/>
              <w:rPr>
                <w:rFonts w:asciiTheme="minorHAnsi" w:hAnsiTheme="minorHAnsi" w:cstheme="minorHAnsi"/>
                <w:b/>
                <w:sz w:val="22"/>
                <w:szCs w:val="22"/>
              </w:rPr>
            </w:pPr>
            <w:r w:rsidRPr="00433E24">
              <w:rPr>
                <w:rFonts w:asciiTheme="minorHAnsi" w:hAnsiTheme="minorHAnsi" w:cstheme="minorHAnsi"/>
                <w:b/>
                <w:sz w:val="22"/>
                <w:szCs w:val="22"/>
              </w:rPr>
              <w:t>Depository</w:t>
            </w:r>
          </w:p>
        </w:tc>
      </w:tr>
      <w:tr w:rsidR="0016577E" w:rsidRPr="00433E24" w:rsidTr="0016577E">
        <w:tc>
          <w:tcPr>
            <w:tcW w:w="3081" w:type="dxa"/>
          </w:tcPr>
          <w:p w:rsidR="0016577E" w:rsidRPr="00433E24" w:rsidRDefault="00433E24" w:rsidP="0016577E">
            <w:pPr>
              <w:pStyle w:val="BodyText"/>
              <w:jc w:val="both"/>
              <w:rPr>
                <w:rFonts w:asciiTheme="minorHAnsi" w:hAnsiTheme="minorHAnsi" w:cstheme="minorHAnsi"/>
                <w:sz w:val="22"/>
                <w:szCs w:val="22"/>
              </w:rPr>
            </w:pPr>
            <w:r>
              <w:rPr>
                <w:rFonts w:asciiTheme="minorHAnsi" w:hAnsiTheme="minorHAnsi" w:cstheme="minorHAnsi"/>
                <w:sz w:val="22"/>
                <w:szCs w:val="22"/>
              </w:rPr>
              <w:t>Prevention of Money Laundering Act, 2002</w:t>
            </w:r>
          </w:p>
        </w:tc>
        <w:tc>
          <w:tcPr>
            <w:tcW w:w="3082" w:type="dxa"/>
          </w:tcPr>
          <w:p w:rsidR="0016577E" w:rsidRPr="00433E24" w:rsidRDefault="00433E24" w:rsidP="0016577E">
            <w:pPr>
              <w:pStyle w:val="BodyText"/>
              <w:jc w:val="both"/>
              <w:rPr>
                <w:rFonts w:asciiTheme="minorHAnsi" w:hAnsiTheme="minorHAnsi" w:cstheme="minorHAnsi"/>
                <w:sz w:val="22"/>
                <w:szCs w:val="22"/>
              </w:rPr>
            </w:pPr>
            <w:r>
              <w:rPr>
                <w:rFonts w:asciiTheme="minorHAnsi" w:hAnsiTheme="minorHAnsi" w:cstheme="minorHAnsi"/>
                <w:sz w:val="22"/>
                <w:szCs w:val="22"/>
              </w:rPr>
              <w:t>5 years</w:t>
            </w:r>
          </w:p>
        </w:tc>
        <w:tc>
          <w:tcPr>
            <w:tcW w:w="3082" w:type="dxa"/>
          </w:tcPr>
          <w:p w:rsidR="0016577E" w:rsidRPr="00433E24" w:rsidRDefault="00B72A54" w:rsidP="0016577E">
            <w:pPr>
              <w:pStyle w:val="BodyText"/>
              <w:jc w:val="both"/>
              <w:rPr>
                <w:rFonts w:asciiTheme="minorHAnsi" w:hAnsiTheme="minorHAnsi" w:cstheme="minorHAnsi"/>
                <w:sz w:val="22"/>
                <w:szCs w:val="22"/>
              </w:rPr>
            </w:pPr>
            <w:r>
              <w:rPr>
                <w:rFonts w:asciiTheme="minorHAnsi" w:hAnsiTheme="minorHAnsi" w:cstheme="minorHAnsi"/>
                <w:sz w:val="22"/>
                <w:szCs w:val="22"/>
              </w:rPr>
              <w:t>8</w:t>
            </w:r>
            <w:r w:rsidR="00433E24">
              <w:rPr>
                <w:rFonts w:asciiTheme="minorHAnsi" w:hAnsiTheme="minorHAnsi" w:cstheme="minorHAnsi"/>
                <w:sz w:val="22"/>
                <w:szCs w:val="22"/>
              </w:rPr>
              <w:t xml:space="preserve"> years</w:t>
            </w:r>
          </w:p>
        </w:tc>
      </w:tr>
      <w:tr w:rsidR="0016577E" w:rsidRPr="00433E24" w:rsidTr="0016577E">
        <w:tc>
          <w:tcPr>
            <w:tcW w:w="3081" w:type="dxa"/>
          </w:tcPr>
          <w:p w:rsidR="0016577E" w:rsidRPr="00433E24" w:rsidRDefault="004F4030" w:rsidP="0016577E">
            <w:pPr>
              <w:pStyle w:val="BodyText"/>
              <w:jc w:val="both"/>
              <w:rPr>
                <w:rFonts w:asciiTheme="minorHAnsi" w:hAnsiTheme="minorHAnsi" w:cstheme="minorHAnsi"/>
                <w:sz w:val="22"/>
                <w:szCs w:val="22"/>
              </w:rPr>
            </w:pPr>
            <w:r>
              <w:rPr>
                <w:rFonts w:asciiTheme="minorHAnsi" w:hAnsiTheme="minorHAnsi" w:cstheme="minorHAnsi"/>
                <w:sz w:val="22"/>
                <w:szCs w:val="22"/>
              </w:rPr>
              <w:t>SEBI (Stock Brokers and Sub-brokers) Regulations, 1992</w:t>
            </w:r>
          </w:p>
        </w:tc>
        <w:tc>
          <w:tcPr>
            <w:tcW w:w="3082" w:type="dxa"/>
          </w:tcPr>
          <w:p w:rsidR="0016577E" w:rsidRPr="00433E24" w:rsidRDefault="004F4030" w:rsidP="0016577E">
            <w:pPr>
              <w:pStyle w:val="BodyText"/>
              <w:jc w:val="both"/>
              <w:rPr>
                <w:rFonts w:asciiTheme="minorHAnsi" w:hAnsiTheme="minorHAnsi" w:cstheme="minorHAnsi"/>
                <w:sz w:val="22"/>
                <w:szCs w:val="22"/>
              </w:rPr>
            </w:pPr>
            <w:r>
              <w:rPr>
                <w:rFonts w:asciiTheme="minorHAnsi" w:hAnsiTheme="minorHAnsi" w:cstheme="minorHAnsi"/>
                <w:sz w:val="22"/>
                <w:szCs w:val="22"/>
              </w:rPr>
              <w:t>5 years</w:t>
            </w:r>
          </w:p>
        </w:tc>
        <w:tc>
          <w:tcPr>
            <w:tcW w:w="3082" w:type="dxa"/>
          </w:tcPr>
          <w:p w:rsidR="0016577E" w:rsidRPr="00433E24" w:rsidRDefault="004F4030" w:rsidP="0016577E">
            <w:pPr>
              <w:pStyle w:val="BodyText"/>
              <w:jc w:val="both"/>
              <w:rPr>
                <w:rFonts w:asciiTheme="minorHAnsi" w:hAnsiTheme="minorHAnsi" w:cstheme="minorHAnsi"/>
                <w:sz w:val="22"/>
                <w:szCs w:val="22"/>
              </w:rPr>
            </w:pPr>
            <w:r>
              <w:rPr>
                <w:rFonts w:asciiTheme="minorHAnsi" w:hAnsiTheme="minorHAnsi" w:cstheme="minorHAnsi"/>
                <w:sz w:val="22"/>
                <w:szCs w:val="22"/>
              </w:rPr>
              <w:t>-</w:t>
            </w:r>
          </w:p>
        </w:tc>
      </w:tr>
      <w:tr w:rsidR="00433E24" w:rsidRPr="00433E24" w:rsidTr="0016577E">
        <w:tc>
          <w:tcPr>
            <w:tcW w:w="3081" w:type="dxa"/>
          </w:tcPr>
          <w:p w:rsidR="00433E24" w:rsidRPr="00433E24" w:rsidRDefault="004F4030" w:rsidP="004F4030">
            <w:pPr>
              <w:pStyle w:val="BodyText"/>
              <w:jc w:val="both"/>
              <w:rPr>
                <w:rFonts w:asciiTheme="minorHAnsi" w:hAnsiTheme="minorHAnsi" w:cstheme="minorHAnsi"/>
                <w:sz w:val="22"/>
                <w:szCs w:val="22"/>
              </w:rPr>
            </w:pPr>
            <w:r>
              <w:rPr>
                <w:rFonts w:asciiTheme="minorHAnsi" w:hAnsiTheme="minorHAnsi" w:cstheme="minorHAnsi"/>
                <w:sz w:val="22"/>
                <w:szCs w:val="22"/>
              </w:rPr>
              <w:t>SEBI (</w:t>
            </w:r>
            <w:r w:rsidR="00527E73" w:rsidRPr="00527E73">
              <w:rPr>
                <w:rFonts w:asciiTheme="minorHAnsi" w:hAnsiTheme="minorHAnsi" w:cstheme="minorHAnsi"/>
                <w:sz w:val="22"/>
                <w:szCs w:val="22"/>
              </w:rPr>
              <w:t>Depositories  and Participants</w:t>
            </w:r>
            <w:r>
              <w:rPr>
                <w:rFonts w:asciiTheme="minorHAnsi" w:hAnsiTheme="minorHAnsi" w:cstheme="minorHAnsi"/>
                <w:sz w:val="22"/>
                <w:szCs w:val="22"/>
              </w:rPr>
              <w:t>) Regulations, 2018</w:t>
            </w:r>
          </w:p>
        </w:tc>
        <w:tc>
          <w:tcPr>
            <w:tcW w:w="3082" w:type="dxa"/>
          </w:tcPr>
          <w:p w:rsidR="00433E24" w:rsidRPr="00433E24" w:rsidRDefault="004F4030" w:rsidP="0016577E">
            <w:pPr>
              <w:pStyle w:val="BodyText"/>
              <w:jc w:val="both"/>
              <w:rPr>
                <w:rFonts w:asciiTheme="minorHAnsi" w:hAnsiTheme="minorHAnsi" w:cstheme="minorHAnsi"/>
                <w:sz w:val="22"/>
                <w:szCs w:val="22"/>
              </w:rPr>
            </w:pPr>
            <w:r>
              <w:rPr>
                <w:rFonts w:asciiTheme="minorHAnsi" w:hAnsiTheme="minorHAnsi" w:cstheme="minorHAnsi"/>
                <w:sz w:val="22"/>
                <w:szCs w:val="22"/>
              </w:rPr>
              <w:t>-</w:t>
            </w:r>
          </w:p>
        </w:tc>
        <w:tc>
          <w:tcPr>
            <w:tcW w:w="3082" w:type="dxa"/>
          </w:tcPr>
          <w:p w:rsidR="00433E24" w:rsidRPr="00433E24" w:rsidRDefault="004F4030" w:rsidP="0016577E">
            <w:pPr>
              <w:pStyle w:val="BodyText"/>
              <w:jc w:val="both"/>
              <w:rPr>
                <w:rFonts w:asciiTheme="minorHAnsi" w:hAnsiTheme="minorHAnsi" w:cstheme="minorHAnsi"/>
                <w:sz w:val="22"/>
                <w:szCs w:val="22"/>
              </w:rPr>
            </w:pPr>
            <w:r>
              <w:rPr>
                <w:rFonts w:asciiTheme="minorHAnsi" w:hAnsiTheme="minorHAnsi" w:cstheme="minorHAnsi"/>
                <w:sz w:val="22"/>
                <w:szCs w:val="22"/>
              </w:rPr>
              <w:t xml:space="preserve"> 8 years</w:t>
            </w:r>
          </w:p>
        </w:tc>
      </w:tr>
    </w:tbl>
    <w:p w:rsidR="0016577E" w:rsidRPr="00433E24" w:rsidRDefault="0016577E" w:rsidP="0016577E">
      <w:pPr>
        <w:pStyle w:val="BodyText"/>
        <w:jc w:val="both"/>
        <w:rPr>
          <w:rFonts w:asciiTheme="minorHAnsi" w:hAnsiTheme="minorHAnsi" w:cstheme="minorHAnsi"/>
          <w:sz w:val="22"/>
          <w:szCs w:val="22"/>
        </w:rPr>
      </w:pPr>
    </w:p>
    <w:sectPr w:rsidR="0016577E" w:rsidRPr="00433E24" w:rsidSect="00300075">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528" w:rsidRDefault="00725528">
      <w:r>
        <w:separator/>
      </w:r>
    </w:p>
  </w:endnote>
  <w:endnote w:type="continuationSeparator" w:id="0">
    <w:p w:rsidR="00725528" w:rsidRDefault="007255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9A" w:rsidRDefault="00A170CC">
    <w:pPr>
      <w:pStyle w:val="Footer"/>
    </w:pPr>
    <w:r>
      <w:rPr>
        <w:rFonts w:asciiTheme="majorHAnsi" w:hAnsiTheme="majorHAnsi" w:cstheme="majorHAnsi"/>
      </w:rPr>
      <w:t>SPS SHARE BROKERS PRIVATE LIMITED</w:t>
    </w:r>
    <w:r w:rsidR="00831E9A">
      <w:rPr>
        <w:rFonts w:asciiTheme="majorHAnsi" w:hAnsiTheme="majorHAnsi" w:cstheme="majorHAnsi"/>
      </w:rPr>
      <w:ptab w:relativeTo="margin" w:alignment="right" w:leader="none"/>
    </w:r>
    <w:r w:rsidR="00831E9A">
      <w:rPr>
        <w:rFonts w:asciiTheme="majorHAnsi" w:hAnsiTheme="majorHAnsi" w:cstheme="majorHAnsi"/>
      </w:rPr>
      <w:t xml:space="preserve">Page </w:t>
    </w:r>
    <w:r w:rsidR="0070020A" w:rsidRPr="0070020A">
      <w:fldChar w:fldCharType="begin"/>
    </w:r>
    <w:r w:rsidR="007E1598">
      <w:instrText xml:space="preserve"> PAGE   \* MERGEFORMAT </w:instrText>
    </w:r>
    <w:r w:rsidR="0070020A" w:rsidRPr="0070020A">
      <w:fldChar w:fldCharType="separate"/>
    </w:r>
    <w:r w:rsidR="00BF33CA" w:rsidRPr="00BF33CA">
      <w:rPr>
        <w:rFonts w:asciiTheme="majorHAnsi" w:hAnsiTheme="majorHAnsi" w:cstheme="majorHAnsi"/>
        <w:noProof/>
      </w:rPr>
      <w:t>2</w:t>
    </w:r>
    <w:r w:rsidR="0070020A">
      <w:rPr>
        <w:rFonts w:asciiTheme="majorHAnsi" w:hAnsiTheme="majorHAnsi" w:cstheme="majorHAnsi"/>
        <w:noProof/>
      </w:rPr>
      <w:fldChar w:fldCharType="end"/>
    </w:r>
    <w:r w:rsidR="0070020A">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8" style="position:absolute;left:8;top:9;width:4031;height:1439;mso-width-percent:400;mso-height-percent:1000;mso-width-percent:400;mso-height-percent:1000;mso-width-relative:margin;mso-height-relative:bottom-margin-area" filled="f" stroked="f"/>
          <w10:wrap anchorx="page" anchory="page"/>
        </v:group>
      </w:pict>
    </w:r>
    <w:r w:rsidR="0070020A">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70020A">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528" w:rsidRDefault="00725528">
      <w:r>
        <w:separator/>
      </w:r>
    </w:p>
  </w:footnote>
  <w:footnote w:type="continuationSeparator" w:id="0">
    <w:p w:rsidR="00725528" w:rsidRDefault="00725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536411716"/>
      <w:dataBinding w:prefixMappings="xmlns:ns0='http://schemas.openxmlformats.org/package/2006/metadata/core-properties' xmlns:ns1='http://purl.org/dc/elements/1.1/'" w:xpath="/ns0:coreProperties[1]/ns1:title[1]" w:storeItemID="{6C3C8BC8-F283-45AE-878A-BAB7291924A1}"/>
      <w:text/>
    </w:sdtPr>
    <w:sdtContent>
      <w:p w:rsidR="00831E9A" w:rsidRDefault="00831E9A">
        <w:pPr>
          <w:pStyle w:val="Header"/>
          <w:rPr>
            <w:rFonts w:asciiTheme="majorHAnsi" w:eastAsiaTheme="majorEastAsia" w:hAnsiTheme="majorHAnsi" w:cstheme="majorBidi"/>
          </w:rPr>
        </w:pPr>
        <w:r>
          <w:rPr>
            <w:rFonts w:asciiTheme="majorHAnsi" w:eastAsiaTheme="majorEastAsia" w:hAnsiTheme="majorHAnsi" w:cstheme="majorBidi"/>
            <w:lang w:val="en-GB"/>
          </w:rPr>
          <w:t>Surveillance Policy</w:t>
        </w:r>
      </w:p>
    </w:sdtContent>
  </w:sdt>
  <w:p w:rsidR="00831E9A" w:rsidRDefault="0070020A" w:rsidP="00300075">
    <w:pPr>
      <w:pStyle w:val="Header"/>
      <w:spacing w:after="0" w:line="240" w:lineRule="auto"/>
    </w:pPr>
    <w:r w:rsidRPr="0070020A">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70020A">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70020A">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mso5A"/>
      </v:shape>
    </w:pict>
  </w:numPicBullet>
  <w:abstractNum w:abstractNumId="0">
    <w:nsid w:val="00D755F3"/>
    <w:multiLevelType w:val="hybridMultilevel"/>
    <w:tmpl w:val="3E408A3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2692B5B"/>
    <w:multiLevelType w:val="hybridMultilevel"/>
    <w:tmpl w:val="F1D64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43635"/>
    <w:multiLevelType w:val="hybridMultilevel"/>
    <w:tmpl w:val="C076047C"/>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7A1812"/>
    <w:multiLevelType w:val="multilevel"/>
    <w:tmpl w:val="50068A16"/>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4">
    <w:nsid w:val="04BA0E83"/>
    <w:multiLevelType w:val="hybridMultilevel"/>
    <w:tmpl w:val="F78A114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59D1A55"/>
    <w:multiLevelType w:val="hybridMultilevel"/>
    <w:tmpl w:val="29923EBA"/>
    <w:lvl w:ilvl="0" w:tplc="95681B12">
      <w:start w:val="2"/>
      <w:numFmt w:val="lowerLetter"/>
      <w:lvlText w:val="%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B01761"/>
    <w:multiLevelType w:val="hybridMultilevel"/>
    <w:tmpl w:val="4446C0D0"/>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5169F9"/>
    <w:multiLevelType w:val="hybridMultilevel"/>
    <w:tmpl w:val="9174A072"/>
    <w:lvl w:ilvl="0" w:tplc="0409001B">
      <w:start w:val="1"/>
      <w:numFmt w:val="lowerRoman"/>
      <w:lvlText w:val="%1."/>
      <w:lvlJc w:val="right"/>
      <w:pPr>
        <w:tabs>
          <w:tab w:val="num" w:pos="1800"/>
        </w:tabs>
        <w:ind w:left="1800" w:hanging="360"/>
      </w:pPr>
      <w:rPr>
        <w:rFont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0B991D31"/>
    <w:multiLevelType w:val="hybridMultilevel"/>
    <w:tmpl w:val="24B0D6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8B207A7"/>
    <w:multiLevelType w:val="hybridMultilevel"/>
    <w:tmpl w:val="72D4A63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01B5D63"/>
    <w:multiLevelType w:val="hybridMultilevel"/>
    <w:tmpl w:val="D3D63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8F3A3B"/>
    <w:multiLevelType w:val="hybridMultilevel"/>
    <w:tmpl w:val="EFF2ADD6"/>
    <w:lvl w:ilvl="0" w:tplc="E828D4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30D4F9C"/>
    <w:multiLevelType w:val="hybridMultilevel"/>
    <w:tmpl w:val="6080A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65846B5"/>
    <w:multiLevelType w:val="hybridMultilevel"/>
    <w:tmpl w:val="0C883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A74EC3"/>
    <w:multiLevelType w:val="multilevel"/>
    <w:tmpl w:val="95D46C94"/>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Roman"/>
      <w:lvlText w:val="%8."/>
      <w:lvlJc w:val="righ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15">
    <w:nsid w:val="34A4297C"/>
    <w:multiLevelType w:val="hybridMultilevel"/>
    <w:tmpl w:val="27880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A67F7B"/>
    <w:multiLevelType w:val="hybridMultilevel"/>
    <w:tmpl w:val="CB7C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AB33F7"/>
    <w:multiLevelType w:val="hybridMultilevel"/>
    <w:tmpl w:val="C062F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476392"/>
    <w:multiLevelType w:val="hybridMultilevel"/>
    <w:tmpl w:val="D8FCF386"/>
    <w:lvl w:ilvl="0" w:tplc="04090007">
      <w:start w:val="1"/>
      <w:numFmt w:val="bullet"/>
      <w:lvlText w:val=""/>
      <w:lvlPicBulletId w:val="0"/>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3BB667B4"/>
    <w:multiLevelType w:val="multilevel"/>
    <w:tmpl w:val="50068A16"/>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20">
    <w:nsid w:val="3CA83210"/>
    <w:multiLevelType w:val="hybridMultilevel"/>
    <w:tmpl w:val="94667802"/>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CC08CA"/>
    <w:multiLevelType w:val="hybridMultilevel"/>
    <w:tmpl w:val="D02A7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060669A"/>
    <w:multiLevelType w:val="hybridMultilevel"/>
    <w:tmpl w:val="002CDE9C"/>
    <w:lvl w:ilvl="0" w:tplc="C65070D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0028"/>
    <w:multiLevelType w:val="hybridMultilevel"/>
    <w:tmpl w:val="494410F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5E1182"/>
    <w:multiLevelType w:val="hybridMultilevel"/>
    <w:tmpl w:val="96F003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FC2BD6"/>
    <w:multiLevelType w:val="hybridMultilevel"/>
    <w:tmpl w:val="C470B50E"/>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48425F48"/>
    <w:multiLevelType w:val="hybridMultilevel"/>
    <w:tmpl w:val="4F502F04"/>
    <w:lvl w:ilvl="0" w:tplc="0409000B">
      <w:start w:val="1"/>
      <w:numFmt w:val="bullet"/>
      <w:lvlText w:val=""/>
      <w:lvlJc w:val="left"/>
      <w:pPr>
        <w:tabs>
          <w:tab w:val="num" w:pos="1800"/>
        </w:tabs>
        <w:ind w:left="180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4D491D2B"/>
    <w:multiLevelType w:val="hybridMultilevel"/>
    <w:tmpl w:val="E214B8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220AEA"/>
    <w:multiLevelType w:val="hybridMultilevel"/>
    <w:tmpl w:val="B190511E"/>
    <w:lvl w:ilvl="0" w:tplc="0409001B">
      <w:start w:val="1"/>
      <w:numFmt w:val="low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4FA7793D"/>
    <w:multiLevelType w:val="hybridMultilevel"/>
    <w:tmpl w:val="2EA4D7AA"/>
    <w:lvl w:ilvl="0" w:tplc="6256009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0CA198B"/>
    <w:multiLevelType w:val="hybridMultilevel"/>
    <w:tmpl w:val="55CA9674"/>
    <w:lvl w:ilvl="0" w:tplc="A5CC09FE">
      <w:start w:val="2"/>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3FE7E79"/>
    <w:multiLevelType w:val="hybridMultilevel"/>
    <w:tmpl w:val="356004F6"/>
    <w:lvl w:ilvl="0" w:tplc="B9686C28">
      <w:start w:val="2"/>
      <w:numFmt w:val="lowerLetter"/>
      <w:lvlText w:val="%1)"/>
      <w:lvlJc w:val="left"/>
      <w:pPr>
        <w:tabs>
          <w:tab w:val="num" w:pos="2160"/>
        </w:tabs>
        <w:ind w:left="2160" w:hanging="360"/>
      </w:pPr>
      <w:rPr>
        <w:rFonts w:hint="default"/>
      </w:rPr>
    </w:lvl>
    <w:lvl w:ilvl="1" w:tplc="4CCE12D0">
      <w:start w:val="2"/>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43D647C"/>
    <w:multiLevelType w:val="hybridMultilevel"/>
    <w:tmpl w:val="8AD201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6542C2D"/>
    <w:multiLevelType w:val="hybridMultilevel"/>
    <w:tmpl w:val="F10CF81C"/>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30425B"/>
    <w:multiLevelType w:val="hybridMultilevel"/>
    <w:tmpl w:val="AFC6B122"/>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7D390E"/>
    <w:multiLevelType w:val="hybridMultilevel"/>
    <w:tmpl w:val="FD403BF8"/>
    <w:lvl w:ilvl="0" w:tplc="4CCE12D0">
      <w:start w:val="2"/>
      <w:numFmt w:val="bullet"/>
      <w:lvlText w:val=""/>
      <w:lvlJc w:val="left"/>
      <w:pPr>
        <w:tabs>
          <w:tab w:val="num" w:pos="1440"/>
        </w:tabs>
        <w:ind w:left="1440" w:hanging="360"/>
      </w:pPr>
      <w:rPr>
        <w:rFonts w:ascii="Symbol" w:hAnsi="Symbol" w:hint="default"/>
        <w:color w:val="auto"/>
      </w:rPr>
    </w:lvl>
    <w:lvl w:ilvl="1" w:tplc="04090009">
      <w:start w:val="1"/>
      <w:numFmt w:val="bullet"/>
      <w:lvlText w:val=""/>
      <w:lvlJc w:val="left"/>
      <w:pPr>
        <w:tabs>
          <w:tab w:val="num" w:pos="1440"/>
        </w:tabs>
        <w:ind w:left="1440" w:hanging="360"/>
      </w:pPr>
      <w:rPr>
        <w:rFonts w:ascii="Wingdings" w:hAnsi="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74B70BA"/>
    <w:multiLevelType w:val="hybridMultilevel"/>
    <w:tmpl w:val="F5987E58"/>
    <w:lvl w:ilvl="0" w:tplc="0DFE18E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9291E5D"/>
    <w:multiLevelType w:val="hybridMultilevel"/>
    <w:tmpl w:val="0008A470"/>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98F5A4F"/>
    <w:multiLevelType w:val="hybridMultilevel"/>
    <w:tmpl w:val="5E0AFAD6"/>
    <w:lvl w:ilvl="0" w:tplc="4CCE12D0">
      <w:start w:val="2"/>
      <w:numFmt w:val="bullet"/>
      <w:lvlText w:val=""/>
      <w:lvlJc w:val="left"/>
      <w:pPr>
        <w:tabs>
          <w:tab w:val="num" w:pos="1440"/>
        </w:tabs>
        <w:ind w:left="1440" w:hanging="360"/>
      </w:pPr>
      <w:rPr>
        <w:rFonts w:ascii="Symbol" w:hAnsi="Symbol" w:hint="default"/>
        <w:color w:val="auto"/>
      </w:rPr>
    </w:lvl>
    <w:lvl w:ilvl="1" w:tplc="04090009">
      <w:start w:val="1"/>
      <w:numFmt w:val="bullet"/>
      <w:lvlText w:val=""/>
      <w:lvlJc w:val="left"/>
      <w:pPr>
        <w:tabs>
          <w:tab w:val="num" w:pos="1440"/>
        </w:tabs>
        <w:ind w:left="1440" w:hanging="360"/>
      </w:pPr>
      <w:rPr>
        <w:rFonts w:ascii="Wingdings" w:hAnsi="Wingdings" w:hint="default"/>
        <w:color w:val="auto"/>
      </w:rPr>
    </w:lvl>
    <w:lvl w:ilvl="2" w:tplc="04090009">
      <w:start w:val="1"/>
      <w:numFmt w:val="bullet"/>
      <w:lvlText w:val=""/>
      <w:lvlJc w:val="left"/>
      <w:pPr>
        <w:tabs>
          <w:tab w:val="num" w:pos="2160"/>
        </w:tabs>
        <w:ind w:left="2160" w:hanging="360"/>
      </w:pPr>
      <w:rPr>
        <w:rFonts w:ascii="Wingdings" w:hAnsi="Wingdings" w:hint="default"/>
        <w:color w:val="auto"/>
      </w:rPr>
    </w:lvl>
    <w:lvl w:ilvl="3" w:tplc="4CCE12D0">
      <w:start w:val="2"/>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E724E7"/>
    <w:multiLevelType w:val="hybridMultilevel"/>
    <w:tmpl w:val="B18CE8DA"/>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
    <w:nsid w:val="70C04DC0"/>
    <w:multiLevelType w:val="hybridMultilevel"/>
    <w:tmpl w:val="FB66FE2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nsid w:val="78FF1EDB"/>
    <w:multiLevelType w:val="hybridMultilevel"/>
    <w:tmpl w:val="F336E80E"/>
    <w:lvl w:ilvl="0" w:tplc="04090009">
      <w:start w:val="1"/>
      <w:numFmt w:val="bullet"/>
      <w:lvlText w:val=""/>
      <w:lvlJc w:val="left"/>
      <w:pPr>
        <w:tabs>
          <w:tab w:val="num" w:pos="1800"/>
        </w:tabs>
        <w:ind w:left="180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2">
    <w:nsid w:val="7ED203E0"/>
    <w:multiLevelType w:val="hybridMultilevel"/>
    <w:tmpl w:val="8B9E9D6E"/>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0"/>
  </w:num>
  <w:num w:numId="5">
    <w:abstractNumId w:val="40"/>
  </w:num>
  <w:num w:numId="6">
    <w:abstractNumId w:val="18"/>
  </w:num>
  <w:num w:numId="7">
    <w:abstractNumId w:val="31"/>
  </w:num>
  <w:num w:numId="8">
    <w:abstractNumId w:val="35"/>
  </w:num>
  <w:num w:numId="9">
    <w:abstractNumId w:val="38"/>
  </w:num>
  <w:num w:numId="10">
    <w:abstractNumId w:val="36"/>
  </w:num>
  <w:num w:numId="11">
    <w:abstractNumId w:val="29"/>
  </w:num>
  <w:num w:numId="12">
    <w:abstractNumId w:val="30"/>
  </w:num>
  <w:num w:numId="13">
    <w:abstractNumId w:val="8"/>
  </w:num>
  <w:num w:numId="14">
    <w:abstractNumId w:val="19"/>
  </w:num>
  <w:num w:numId="15">
    <w:abstractNumId w:val="2"/>
  </w:num>
  <w:num w:numId="16">
    <w:abstractNumId w:val="17"/>
  </w:num>
  <w:num w:numId="17">
    <w:abstractNumId w:val="13"/>
  </w:num>
  <w:num w:numId="18">
    <w:abstractNumId w:val="41"/>
  </w:num>
  <w:num w:numId="19">
    <w:abstractNumId w:val="26"/>
  </w:num>
  <w:num w:numId="20">
    <w:abstractNumId w:val="4"/>
  </w:num>
  <w:num w:numId="21">
    <w:abstractNumId w:val="12"/>
  </w:num>
  <w:num w:numId="22">
    <w:abstractNumId w:val="7"/>
  </w:num>
  <w:num w:numId="23">
    <w:abstractNumId w:val="28"/>
  </w:num>
  <w:num w:numId="24">
    <w:abstractNumId w:val="39"/>
  </w:num>
  <w:num w:numId="25">
    <w:abstractNumId w:val="11"/>
  </w:num>
  <w:num w:numId="26">
    <w:abstractNumId w:val="5"/>
  </w:num>
  <w:num w:numId="27">
    <w:abstractNumId w:val="25"/>
  </w:num>
  <w:num w:numId="28">
    <w:abstractNumId w:val="34"/>
  </w:num>
  <w:num w:numId="29">
    <w:abstractNumId w:val="37"/>
  </w:num>
  <w:num w:numId="30">
    <w:abstractNumId w:val="23"/>
  </w:num>
  <w:num w:numId="31">
    <w:abstractNumId w:val="14"/>
  </w:num>
  <w:num w:numId="32">
    <w:abstractNumId w:val="42"/>
  </w:num>
  <w:num w:numId="33">
    <w:abstractNumId w:val="6"/>
  </w:num>
  <w:num w:numId="34">
    <w:abstractNumId w:val="20"/>
  </w:num>
  <w:num w:numId="35">
    <w:abstractNumId w:val="33"/>
  </w:num>
  <w:num w:numId="36">
    <w:abstractNumId w:val="16"/>
  </w:num>
  <w:num w:numId="37">
    <w:abstractNumId w:val="24"/>
  </w:num>
  <w:num w:numId="38">
    <w:abstractNumId w:val="15"/>
  </w:num>
  <w:num w:numId="39">
    <w:abstractNumId w:val="21"/>
  </w:num>
  <w:num w:numId="40">
    <w:abstractNumId w:val="22"/>
  </w:num>
  <w:num w:numId="41">
    <w:abstractNumId w:val="27"/>
  </w:num>
  <w:num w:numId="42">
    <w:abstractNumId w:val="32"/>
  </w:num>
  <w:num w:numId="43">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drawingGridHorizontalSpacing w:val="110"/>
  <w:displayHorizontalDrawingGridEvery w:val="2"/>
  <w:noPunctuationKerning/>
  <w:characterSpacingControl w:val="doNotCompress"/>
  <w:savePreviewPicture/>
  <w:hdrShapeDefaults>
    <o:shapedefaults v:ext="edit" spidmax="3074"/>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8E1DD0"/>
    <w:rsid w:val="00002DD7"/>
    <w:rsid w:val="0000491B"/>
    <w:rsid w:val="000122D3"/>
    <w:rsid w:val="00012695"/>
    <w:rsid w:val="0001302A"/>
    <w:rsid w:val="000143EC"/>
    <w:rsid w:val="000160EE"/>
    <w:rsid w:val="0002432D"/>
    <w:rsid w:val="000321EA"/>
    <w:rsid w:val="00033119"/>
    <w:rsid w:val="000340F8"/>
    <w:rsid w:val="00042F11"/>
    <w:rsid w:val="000451E1"/>
    <w:rsid w:val="00046CBC"/>
    <w:rsid w:val="00047CEF"/>
    <w:rsid w:val="00053C51"/>
    <w:rsid w:val="00067FC6"/>
    <w:rsid w:val="000715C8"/>
    <w:rsid w:val="0007626B"/>
    <w:rsid w:val="0008203B"/>
    <w:rsid w:val="00087A8F"/>
    <w:rsid w:val="00091A99"/>
    <w:rsid w:val="00091EAF"/>
    <w:rsid w:val="00093FBC"/>
    <w:rsid w:val="000940D0"/>
    <w:rsid w:val="000A4D4B"/>
    <w:rsid w:val="000B2B46"/>
    <w:rsid w:val="000B450F"/>
    <w:rsid w:val="000C720A"/>
    <w:rsid w:val="000D0E36"/>
    <w:rsid w:val="000D1CD7"/>
    <w:rsid w:val="000D2BA1"/>
    <w:rsid w:val="000D7845"/>
    <w:rsid w:val="000E0220"/>
    <w:rsid w:val="000E589F"/>
    <w:rsid w:val="000E5C5C"/>
    <w:rsid w:val="000F21E0"/>
    <w:rsid w:val="00100A57"/>
    <w:rsid w:val="00103EEE"/>
    <w:rsid w:val="00113BC8"/>
    <w:rsid w:val="00116063"/>
    <w:rsid w:val="001229F5"/>
    <w:rsid w:val="001346BE"/>
    <w:rsid w:val="00142B70"/>
    <w:rsid w:val="00143CC1"/>
    <w:rsid w:val="00146635"/>
    <w:rsid w:val="0015115F"/>
    <w:rsid w:val="00152B25"/>
    <w:rsid w:val="001563C9"/>
    <w:rsid w:val="001604B2"/>
    <w:rsid w:val="00160A2E"/>
    <w:rsid w:val="00160B45"/>
    <w:rsid w:val="0016577E"/>
    <w:rsid w:val="00180D4D"/>
    <w:rsid w:val="0018279C"/>
    <w:rsid w:val="001852BA"/>
    <w:rsid w:val="00192047"/>
    <w:rsid w:val="00194925"/>
    <w:rsid w:val="00194C0D"/>
    <w:rsid w:val="00196F75"/>
    <w:rsid w:val="001A2BDC"/>
    <w:rsid w:val="001A3400"/>
    <w:rsid w:val="001B0569"/>
    <w:rsid w:val="001B2D31"/>
    <w:rsid w:val="001C6607"/>
    <w:rsid w:val="001D0A30"/>
    <w:rsid w:val="001D1AFD"/>
    <w:rsid w:val="002002FD"/>
    <w:rsid w:val="00206BB8"/>
    <w:rsid w:val="0021222F"/>
    <w:rsid w:val="002201C4"/>
    <w:rsid w:val="00232994"/>
    <w:rsid w:val="00232E39"/>
    <w:rsid w:val="00237511"/>
    <w:rsid w:val="0025145A"/>
    <w:rsid w:val="002532CA"/>
    <w:rsid w:val="0025790C"/>
    <w:rsid w:val="002617D0"/>
    <w:rsid w:val="00270D77"/>
    <w:rsid w:val="002754BB"/>
    <w:rsid w:val="002754C1"/>
    <w:rsid w:val="00285AEF"/>
    <w:rsid w:val="00295D16"/>
    <w:rsid w:val="002A2ABE"/>
    <w:rsid w:val="002A3A11"/>
    <w:rsid w:val="002B633E"/>
    <w:rsid w:val="002B7218"/>
    <w:rsid w:val="002C6CE3"/>
    <w:rsid w:val="002C6D11"/>
    <w:rsid w:val="002D28AF"/>
    <w:rsid w:val="002E16F1"/>
    <w:rsid w:val="002E71D9"/>
    <w:rsid w:val="002E7B83"/>
    <w:rsid w:val="002F0C53"/>
    <w:rsid w:val="002F76DC"/>
    <w:rsid w:val="00300075"/>
    <w:rsid w:val="00305102"/>
    <w:rsid w:val="003101B1"/>
    <w:rsid w:val="00310E7D"/>
    <w:rsid w:val="00313BA9"/>
    <w:rsid w:val="0031510F"/>
    <w:rsid w:val="00316883"/>
    <w:rsid w:val="00321EEB"/>
    <w:rsid w:val="003260E2"/>
    <w:rsid w:val="00326340"/>
    <w:rsid w:val="00342A8C"/>
    <w:rsid w:val="003519B7"/>
    <w:rsid w:val="00352B67"/>
    <w:rsid w:val="00356449"/>
    <w:rsid w:val="00357C49"/>
    <w:rsid w:val="00360A4D"/>
    <w:rsid w:val="00361522"/>
    <w:rsid w:val="003639B5"/>
    <w:rsid w:val="00364C1C"/>
    <w:rsid w:val="003704E1"/>
    <w:rsid w:val="00372244"/>
    <w:rsid w:val="003725FA"/>
    <w:rsid w:val="0037296C"/>
    <w:rsid w:val="003746B0"/>
    <w:rsid w:val="00380ACD"/>
    <w:rsid w:val="00387E5C"/>
    <w:rsid w:val="003B2412"/>
    <w:rsid w:val="003B42FB"/>
    <w:rsid w:val="003B7717"/>
    <w:rsid w:val="003C75FB"/>
    <w:rsid w:val="003C79A2"/>
    <w:rsid w:val="003C7FD8"/>
    <w:rsid w:val="003D1C77"/>
    <w:rsid w:val="003D2FDF"/>
    <w:rsid w:val="003D6AE1"/>
    <w:rsid w:val="003E4682"/>
    <w:rsid w:val="003F4232"/>
    <w:rsid w:val="00402227"/>
    <w:rsid w:val="00406D93"/>
    <w:rsid w:val="00407B72"/>
    <w:rsid w:val="00411EA0"/>
    <w:rsid w:val="004220CC"/>
    <w:rsid w:val="00431D76"/>
    <w:rsid w:val="00433E24"/>
    <w:rsid w:val="00435603"/>
    <w:rsid w:val="00456A27"/>
    <w:rsid w:val="00465C1E"/>
    <w:rsid w:val="00466994"/>
    <w:rsid w:val="004852E5"/>
    <w:rsid w:val="00497C67"/>
    <w:rsid w:val="004A3A42"/>
    <w:rsid w:val="004A5C47"/>
    <w:rsid w:val="004A62DE"/>
    <w:rsid w:val="004A7F36"/>
    <w:rsid w:val="004B3F73"/>
    <w:rsid w:val="004B6B1F"/>
    <w:rsid w:val="004C4EAD"/>
    <w:rsid w:val="004C7C7D"/>
    <w:rsid w:val="004C7F95"/>
    <w:rsid w:val="004E7B86"/>
    <w:rsid w:val="004F4030"/>
    <w:rsid w:val="004F6DDD"/>
    <w:rsid w:val="005009F2"/>
    <w:rsid w:val="005076A4"/>
    <w:rsid w:val="005116C8"/>
    <w:rsid w:val="0052148D"/>
    <w:rsid w:val="0052417B"/>
    <w:rsid w:val="00525B96"/>
    <w:rsid w:val="0052760A"/>
    <w:rsid w:val="00527E73"/>
    <w:rsid w:val="00533059"/>
    <w:rsid w:val="005409AB"/>
    <w:rsid w:val="00544C26"/>
    <w:rsid w:val="00545B69"/>
    <w:rsid w:val="005650A8"/>
    <w:rsid w:val="00566B72"/>
    <w:rsid w:val="00583EB6"/>
    <w:rsid w:val="00584725"/>
    <w:rsid w:val="005869FC"/>
    <w:rsid w:val="00590A7A"/>
    <w:rsid w:val="00591646"/>
    <w:rsid w:val="005937D6"/>
    <w:rsid w:val="005B1BB5"/>
    <w:rsid w:val="005C294F"/>
    <w:rsid w:val="005D083E"/>
    <w:rsid w:val="005D096B"/>
    <w:rsid w:val="005E746B"/>
    <w:rsid w:val="005F5066"/>
    <w:rsid w:val="006179CB"/>
    <w:rsid w:val="00621C4A"/>
    <w:rsid w:val="00631B99"/>
    <w:rsid w:val="00632A85"/>
    <w:rsid w:val="00632C04"/>
    <w:rsid w:val="00633932"/>
    <w:rsid w:val="00642059"/>
    <w:rsid w:val="00644D3B"/>
    <w:rsid w:val="00662D03"/>
    <w:rsid w:val="00670E48"/>
    <w:rsid w:val="00681E70"/>
    <w:rsid w:val="00686225"/>
    <w:rsid w:val="0069794C"/>
    <w:rsid w:val="006A07DE"/>
    <w:rsid w:val="006A3AEE"/>
    <w:rsid w:val="006A4B56"/>
    <w:rsid w:val="006A7BFD"/>
    <w:rsid w:val="006B606A"/>
    <w:rsid w:val="006C0874"/>
    <w:rsid w:val="006C1212"/>
    <w:rsid w:val="006D0499"/>
    <w:rsid w:val="006D4FCF"/>
    <w:rsid w:val="006D5F44"/>
    <w:rsid w:val="006E0503"/>
    <w:rsid w:val="006E3ED1"/>
    <w:rsid w:val="006F1892"/>
    <w:rsid w:val="006F6613"/>
    <w:rsid w:val="0070020A"/>
    <w:rsid w:val="00703BED"/>
    <w:rsid w:val="00703ED2"/>
    <w:rsid w:val="00706537"/>
    <w:rsid w:val="00715A94"/>
    <w:rsid w:val="007233A4"/>
    <w:rsid w:val="00725528"/>
    <w:rsid w:val="00741BBB"/>
    <w:rsid w:val="007426B7"/>
    <w:rsid w:val="0075168D"/>
    <w:rsid w:val="00751BAF"/>
    <w:rsid w:val="00752D37"/>
    <w:rsid w:val="0075786C"/>
    <w:rsid w:val="0076064C"/>
    <w:rsid w:val="00765308"/>
    <w:rsid w:val="00775D52"/>
    <w:rsid w:val="00781A39"/>
    <w:rsid w:val="0079351D"/>
    <w:rsid w:val="00794635"/>
    <w:rsid w:val="007A1FC2"/>
    <w:rsid w:val="007A5A84"/>
    <w:rsid w:val="007A7671"/>
    <w:rsid w:val="007B2F4A"/>
    <w:rsid w:val="007C011A"/>
    <w:rsid w:val="007C3137"/>
    <w:rsid w:val="007C7F94"/>
    <w:rsid w:val="007D1E23"/>
    <w:rsid w:val="007D3E84"/>
    <w:rsid w:val="007D71CB"/>
    <w:rsid w:val="007E1598"/>
    <w:rsid w:val="007F4EE2"/>
    <w:rsid w:val="00800B16"/>
    <w:rsid w:val="008027D7"/>
    <w:rsid w:val="0081097C"/>
    <w:rsid w:val="00816315"/>
    <w:rsid w:val="008178EA"/>
    <w:rsid w:val="00827BBC"/>
    <w:rsid w:val="00831E9A"/>
    <w:rsid w:val="00834DC9"/>
    <w:rsid w:val="00850CDC"/>
    <w:rsid w:val="00854928"/>
    <w:rsid w:val="00856B80"/>
    <w:rsid w:val="008577AC"/>
    <w:rsid w:val="00861821"/>
    <w:rsid w:val="00861B20"/>
    <w:rsid w:val="00870DCD"/>
    <w:rsid w:val="00871F25"/>
    <w:rsid w:val="00874698"/>
    <w:rsid w:val="00893D42"/>
    <w:rsid w:val="00896C9C"/>
    <w:rsid w:val="0089764A"/>
    <w:rsid w:val="008A1A40"/>
    <w:rsid w:val="008A42A8"/>
    <w:rsid w:val="008A54E4"/>
    <w:rsid w:val="008B003F"/>
    <w:rsid w:val="008B0114"/>
    <w:rsid w:val="008B4AF2"/>
    <w:rsid w:val="008C4887"/>
    <w:rsid w:val="008C4ABC"/>
    <w:rsid w:val="008D0EEF"/>
    <w:rsid w:val="008D7277"/>
    <w:rsid w:val="008E1DD0"/>
    <w:rsid w:val="008E316C"/>
    <w:rsid w:val="00903AB1"/>
    <w:rsid w:val="009051D5"/>
    <w:rsid w:val="009113B7"/>
    <w:rsid w:val="00911FD1"/>
    <w:rsid w:val="00922ADE"/>
    <w:rsid w:val="009443C0"/>
    <w:rsid w:val="009458FF"/>
    <w:rsid w:val="00946CD7"/>
    <w:rsid w:val="0094777A"/>
    <w:rsid w:val="00952699"/>
    <w:rsid w:val="00954C7A"/>
    <w:rsid w:val="00960FD8"/>
    <w:rsid w:val="0097115C"/>
    <w:rsid w:val="0097450B"/>
    <w:rsid w:val="00974E56"/>
    <w:rsid w:val="009826EE"/>
    <w:rsid w:val="009870C6"/>
    <w:rsid w:val="00987E28"/>
    <w:rsid w:val="009911DD"/>
    <w:rsid w:val="009937ED"/>
    <w:rsid w:val="0099739D"/>
    <w:rsid w:val="009A4E81"/>
    <w:rsid w:val="009B24B4"/>
    <w:rsid w:val="009C1351"/>
    <w:rsid w:val="009C2227"/>
    <w:rsid w:val="009C2C8F"/>
    <w:rsid w:val="009D260D"/>
    <w:rsid w:val="009D3008"/>
    <w:rsid w:val="009D54DE"/>
    <w:rsid w:val="009D767B"/>
    <w:rsid w:val="009E7C00"/>
    <w:rsid w:val="009F275C"/>
    <w:rsid w:val="009F6B26"/>
    <w:rsid w:val="009F7ED2"/>
    <w:rsid w:val="00A03852"/>
    <w:rsid w:val="00A0391A"/>
    <w:rsid w:val="00A12A73"/>
    <w:rsid w:val="00A1595E"/>
    <w:rsid w:val="00A16016"/>
    <w:rsid w:val="00A170CC"/>
    <w:rsid w:val="00A20CAE"/>
    <w:rsid w:val="00A2297C"/>
    <w:rsid w:val="00A24E4D"/>
    <w:rsid w:val="00A2584A"/>
    <w:rsid w:val="00A31DD5"/>
    <w:rsid w:val="00A33454"/>
    <w:rsid w:val="00A370B6"/>
    <w:rsid w:val="00A43875"/>
    <w:rsid w:val="00A45F69"/>
    <w:rsid w:val="00A51B9E"/>
    <w:rsid w:val="00A60AD3"/>
    <w:rsid w:val="00A65327"/>
    <w:rsid w:val="00A719F7"/>
    <w:rsid w:val="00A71E3F"/>
    <w:rsid w:val="00A72ABB"/>
    <w:rsid w:val="00A74AFD"/>
    <w:rsid w:val="00A761F7"/>
    <w:rsid w:val="00A778F8"/>
    <w:rsid w:val="00AB0A0E"/>
    <w:rsid w:val="00AB5FB0"/>
    <w:rsid w:val="00AB6E05"/>
    <w:rsid w:val="00AD14F9"/>
    <w:rsid w:val="00AD5704"/>
    <w:rsid w:val="00AE1276"/>
    <w:rsid w:val="00AE2D21"/>
    <w:rsid w:val="00AE7D97"/>
    <w:rsid w:val="00AF492C"/>
    <w:rsid w:val="00AF7395"/>
    <w:rsid w:val="00AF7701"/>
    <w:rsid w:val="00B12F7D"/>
    <w:rsid w:val="00B13311"/>
    <w:rsid w:val="00B168A5"/>
    <w:rsid w:val="00B22B64"/>
    <w:rsid w:val="00B259F4"/>
    <w:rsid w:val="00B32F46"/>
    <w:rsid w:val="00B36C96"/>
    <w:rsid w:val="00B400BA"/>
    <w:rsid w:val="00B448AF"/>
    <w:rsid w:val="00B60AD4"/>
    <w:rsid w:val="00B6792D"/>
    <w:rsid w:val="00B72A54"/>
    <w:rsid w:val="00B73435"/>
    <w:rsid w:val="00B73C92"/>
    <w:rsid w:val="00B90D2E"/>
    <w:rsid w:val="00B91704"/>
    <w:rsid w:val="00BA00E1"/>
    <w:rsid w:val="00BA0E4C"/>
    <w:rsid w:val="00BA2D8A"/>
    <w:rsid w:val="00BA7928"/>
    <w:rsid w:val="00BA7ABF"/>
    <w:rsid w:val="00BB11D0"/>
    <w:rsid w:val="00BC0829"/>
    <w:rsid w:val="00BC57D6"/>
    <w:rsid w:val="00BC7E9F"/>
    <w:rsid w:val="00BE3979"/>
    <w:rsid w:val="00BE5F69"/>
    <w:rsid w:val="00BE7D39"/>
    <w:rsid w:val="00BF2523"/>
    <w:rsid w:val="00BF33CA"/>
    <w:rsid w:val="00BF3CB0"/>
    <w:rsid w:val="00C04592"/>
    <w:rsid w:val="00C11C84"/>
    <w:rsid w:val="00C13BD0"/>
    <w:rsid w:val="00C23934"/>
    <w:rsid w:val="00C26C42"/>
    <w:rsid w:val="00C3173D"/>
    <w:rsid w:val="00C353A0"/>
    <w:rsid w:val="00C36FED"/>
    <w:rsid w:val="00C456E9"/>
    <w:rsid w:val="00C61433"/>
    <w:rsid w:val="00C63F4E"/>
    <w:rsid w:val="00C8218B"/>
    <w:rsid w:val="00C855B1"/>
    <w:rsid w:val="00C85865"/>
    <w:rsid w:val="00C86F1C"/>
    <w:rsid w:val="00C87371"/>
    <w:rsid w:val="00C94B88"/>
    <w:rsid w:val="00C959ED"/>
    <w:rsid w:val="00C96207"/>
    <w:rsid w:val="00CA38B2"/>
    <w:rsid w:val="00CB1D51"/>
    <w:rsid w:val="00CC1F40"/>
    <w:rsid w:val="00CD35D2"/>
    <w:rsid w:val="00CD6EC6"/>
    <w:rsid w:val="00CD71EE"/>
    <w:rsid w:val="00CE275E"/>
    <w:rsid w:val="00CF1044"/>
    <w:rsid w:val="00CF4785"/>
    <w:rsid w:val="00D00A18"/>
    <w:rsid w:val="00D052BE"/>
    <w:rsid w:val="00D0680B"/>
    <w:rsid w:val="00D069F9"/>
    <w:rsid w:val="00D10549"/>
    <w:rsid w:val="00D22F0C"/>
    <w:rsid w:val="00D241E6"/>
    <w:rsid w:val="00D251FA"/>
    <w:rsid w:val="00D30E7F"/>
    <w:rsid w:val="00D3139A"/>
    <w:rsid w:val="00D31C30"/>
    <w:rsid w:val="00D33BE0"/>
    <w:rsid w:val="00D43915"/>
    <w:rsid w:val="00D477A7"/>
    <w:rsid w:val="00D601A8"/>
    <w:rsid w:val="00D769A1"/>
    <w:rsid w:val="00D836DB"/>
    <w:rsid w:val="00D842FB"/>
    <w:rsid w:val="00D858DB"/>
    <w:rsid w:val="00D908E9"/>
    <w:rsid w:val="00D925A8"/>
    <w:rsid w:val="00D94441"/>
    <w:rsid w:val="00DA116E"/>
    <w:rsid w:val="00DB7CEC"/>
    <w:rsid w:val="00DC4FCC"/>
    <w:rsid w:val="00DE238E"/>
    <w:rsid w:val="00DE3B61"/>
    <w:rsid w:val="00DF6E22"/>
    <w:rsid w:val="00E02A9C"/>
    <w:rsid w:val="00E03DEF"/>
    <w:rsid w:val="00E059A8"/>
    <w:rsid w:val="00E162A9"/>
    <w:rsid w:val="00E22BAD"/>
    <w:rsid w:val="00E338E4"/>
    <w:rsid w:val="00E3708C"/>
    <w:rsid w:val="00E42713"/>
    <w:rsid w:val="00E45030"/>
    <w:rsid w:val="00E475FB"/>
    <w:rsid w:val="00E50D8E"/>
    <w:rsid w:val="00E60DD4"/>
    <w:rsid w:val="00E66232"/>
    <w:rsid w:val="00E70754"/>
    <w:rsid w:val="00E70C95"/>
    <w:rsid w:val="00EA7295"/>
    <w:rsid w:val="00EB5755"/>
    <w:rsid w:val="00EB751D"/>
    <w:rsid w:val="00EC51BB"/>
    <w:rsid w:val="00ED2276"/>
    <w:rsid w:val="00ED4223"/>
    <w:rsid w:val="00EE1477"/>
    <w:rsid w:val="00EE22F9"/>
    <w:rsid w:val="00EF363C"/>
    <w:rsid w:val="00F003FF"/>
    <w:rsid w:val="00F059FD"/>
    <w:rsid w:val="00F223E8"/>
    <w:rsid w:val="00F23260"/>
    <w:rsid w:val="00F24551"/>
    <w:rsid w:val="00F26C5D"/>
    <w:rsid w:val="00F27525"/>
    <w:rsid w:val="00F449B1"/>
    <w:rsid w:val="00F45ABC"/>
    <w:rsid w:val="00F47D39"/>
    <w:rsid w:val="00F5003E"/>
    <w:rsid w:val="00F64ACE"/>
    <w:rsid w:val="00F667B6"/>
    <w:rsid w:val="00F75907"/>
    <w:rsid w:val="00F7630F"/>
    <w:rsid w:val="00F767CB"/>
    <w:rsid w:val="00F97377"/>
    <w:rsid w:val="00FC0F06"/>
    <w:rsid w:val="00FC2319"/>
    <w:rsid w:val="00FE07F2"/>
    <w:rsid w:val="00FE0C5A"/>
    <w:rsid w:val="00FE2630"/>
    <w:rsid w:val="00FE49AE"/>
    <w:rsid w:val="00FE67C0"/>
    <w:rsid w:val="00FF119D"/>
    <w:rsid w:val="00FF1FBC"/>
    <w:rsid w:val="00FF3E34"/>
    <w:rsid w:val="00FF4C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64A"/>
    <w:pPr>
      <w:spacing w:after="200" w:line="276" w:lineRule="auto"/>
    </w:pPr>
    <w:rPr>
      <w:sz w:val="22"/>
      <w:szCs w:val="22"/>
    </w:rPr>
  </w:style>
  <w:style w:type="paragraph" w:styleId="Heading1">
    <w:name w:val="heading 1"/>
    <w:basedOn w:val="Normal"/>
    <w:next w:val="BodyText"/>
    <w:uiPriority w:val="9"/>
    <w:qFormat/>
    <w:rsid w:val="00EB751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uiPriority w:val="9"/>
    <w:semiHidden/>
    <w:unhideWhenUsed/>
    <w:qFormat/>
    <w:rsid w:val="00EB751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EB751D"/>
    <w:pPr>
      <w:spacing w:after="160" w:line="240" w:lineRule="exact"/>
    </w:pPr>
    <w:rPr>
      <w:rFonts w:ascii="Verdana" w:hAnsi="Verdana"/>
      <w:szCs w:val="20"/>
      <w:lang w:val="en-IN"/>
    </w:rPr>
  </w:style>
  <w:style w:type="paragraph" w:styleId="NormalWeb">
    <w:name w:val="Normal (Web)"/>
    <w:basedOn w:val="Normal"/>
    <w:rsid w:val="00EB751D"/>
    <w:pPr>
      <w:spacing w:before="100" w:beforeAutospacing="1" w:after="100" w:afterAutospacing="1" w:line="225" w:lineRule="atLeast"/>
      <w:ind w:left="75" w:right="75"/>
    </w:pPr>
    <w:rPr>
      <w:rFonts w:ascii="Geneva" w:hAnsi="Geneva"/>
      <w:color w:val="000000"/>
      <w:sz w:val="18"/>
      <w:szCs w:val="18"/>
    </w:rPr>
  </w:style>
  <w:style w:type="paragraph" w:styleId="BodyText">
    <w:name w:val="Body Text"/>
    <w:basedOn w:val="Normal"/>
    <w:link w:val="BodyTextChar"/>
    <w:rsid w:val="00EB751D"/>
    <w:pPr>
      <w:spacing w:after="120"/>
    </w:pPr>
    <w:rPr>
      <w:sz w:val="24"/>
      <w:szCs w:val="24"/>
    </w:rPr>
  </w:style>
  <w:style w:type="paragraph" w:styleId="Header">
    <w:name w:val="header"/>
    <w:basedOn w:val="Normal"/>
    <w:link w:val="HeaderChar"/>
    <w:uiPriority w:val="99"/>
    <w:rsid w:val="00EB751D"/>
    <w:pPr>
      <w:tabs>
        <w:tab w:val="center" w:pos="4320"/>
        <w:tab w:val="right" w:pos="8640"/>
      </w:tabs>
    </w:pPr>
  </w:style>
  <w:style w:type="paragraph" w:styleId="Footer">
    <w:name w:val="footer"/>
    <w:basedOn w:val="Normal"/>
    <w:link w:val="FooterChar"/>
    <w:uiPriority w:val="99"/>
    <w:rsid w:val="00EB751D"/>
    <w:pPr>
      <w:tabs>
        <w:tab w:val="center" w:pos="4320"/>
        <w:tab w:val="right" w:pos="8640"/>
      </w:tabs>
    </w:pPr>
  </w:style>
  <w:style w:type="character" w:styleId="PageNumber">
    <w:name w:val="page number"/>
    <w:rsid w:val="00EB751D"/>
    <w:rPr>
      <w:rFonts w:ascii="Arial" w:hAnsi="Arial"/>
      <w:sz w:val="20"/>
    </w:rPr>
  </w:style>
  <w:style w:type="paragraph" w:styleId="Title">
    <w:name w:val="Title"/>
    <w:basedOn w:val="Normal"/>
    <w:uiPriority w:val="10"/>
    <w:qFormat/>
    <w:rsid w:val="00EB75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paragraph" w:customStyle="1" w:styleId="StyleTableHeaderArialLinespacing15lines">
    <w:name w:val="Style Table Header + Arial Line spacing:  1.5 lines"/>
    <w:basedOn w:val="Normal"/>
    <w:rsid w:val="00EB751D"/>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Hyperlink">
    <w:name w:val="Hyperlink"/>
    <w:uiPriority w:val="99"/>
    <w:rsid w:val="00EB751D"/>
    <w:rPr>
      <w:color w:val="0000FF"/>
      <w:u w:val="single"/>
    </w:rPr>
  </w:style>
  <w:style w:type="paragraph" w:styleId="BodyText2">
    <w:name w:val="Body Text 2"/>
    <w:basedOn w:val="Normal"/>
    <w:rsid w:val="00816315"/>
    <w:pPr>
      <w:spacing w:after="120" w:line="480" w:lineRule="auto"/>
    </w:pPr>
  </w:style>
  <w:style w:type="paragraph" w:styleId="BodyText3">
    <w:name w:val="Body Text 3"/>
    <w:basedOn w:val="Normal"/>
    <w:link w:val="BodyText3Char"/>
    <w:rsid w:val="00816315"/>
    <w:pPr>
      <w:spacing w:after="120"/>
    </w:pPr>
    <w:rPr>
      <w:sz w:val="16"/>
      <w:szCs w:val="16"/>
    </w:rPr>
  </w:style>
  <w:style w:type="table" w:styleId="TableGrid">
    <w:name w:val="Table Grid"/>
    <w:basedOn w:val="TableNormal"/>
    <w:uiPriority w:val="59"/>
    <w:rsid w:val="00251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5145A"/>
    <w:rPr>
      <w:sz w:val="22"/>
      <w:szCs w:val="22"/>
    </w:rPr>
  </w:style>
  <w:style w:type="character" w:customStyle="1" w:styleId="BodyTextChar">
    <w:name w:val="Body Text Char"/>
    <w:link w:val="BodyText"/>
    <w:rsid w:val="0025145A"/>
    <w:rPr>
      <w:sz w:val="24"/>
      <w:szCs w:val="24"/>
    </w:rPr>
  </w:style>
  <w:style w:type="character" w:customStyle="1" w:styleId="BodyText3Char">
    <w:name w:val="Body Text 3 Char"/>
    <w:link w:val="BodyText3"/>
    <w:rsid w:val="0025145A"/>
    <w:rPr>
      <w:sz w:val="16"/>
      <w:szCs w:val="16"/>
    </w:rPr>
  </w:style>
  <w:style w:type="paragraph" w:styleId="ListParagraph">
    <w:name w:val="List Paragraph"/>
    <w:basedOn w:val="Normal"/>
    <w:uiPriority w:val="34"/>
    <w:qFormat/>
    <w:rsid w:val="00C855B1"/>
    <w:pPr>
      <w:ind w:left="720"/>
      <w:contextualSpacing/>
    </w:pPr>
  </w:style>
  <w:style w:type="paragraph" w:customStyle="1" w:styleId="Default">
    <w:name w:val="Default"/>
    <w:rsid w:val="00206BB8"/>
    <w:pPr>
      <w:autoSpaceDE w:val="0"/>
      <w:autoSpaceDN w:val="0"/>
      <w:adjustRightInd w:val="0"/>
      <w:spacing w:after="200" w:line="276" w:lineRule="auto"/>
    </w:pPr>
    <w:rPr>
      <w:rFonts w:ascii="Book Antiqua" w:hAnsi="Book Antiqua" w:cs="Book Antiqua"/>
      <w:color w:val="000000"/>
      <w:sz w:val="24"/>
      <w:szCs w:val="24"/>
    </w:rPr>
  </w:style>
  <w:style w:type="character" w:styleId="Emphasis">
    <w:name w:val="Emphasis"/>
    <w:basedOn w:val="DefaultParagraphFont"/>
    <w:uiPriority w:val="20"/>
    <w:qFormat/>
    <w:rsid w:val="0089764A"/>
    <w:rPr>
      <w:i/>
      <w:iCs/>
    </w:rPr>
  </w:style>
  <w:style w:type="paragraph" w:styleId="Index1">
    <w:name w:val="index 1"/>
    <w:basedOn w:val="Normal"/>
    <w:next w:val="Normal"/>
    <w:autoRedefine/>
    <w:uiPriority w:val="99"/>
    <w:rsid w:val="00AD14F9"/>
    <w:pPr>
      <w:ind w:left="240" w:hanging="240"/>
    </w:pPr>
  </w:style>
  <w:style w:type="paragraph" w:styleId="TOCHeading">
    <w:name w:val="TOC Heading"/>
    <w:basedOn w:val="Heading1"/>
    <w:next w:val="Normal"/>
    <w:uiPriority w:val="39"/>
    <w:semiHidden/>
    <w:unhideWhenUsed/>
    <w:qFormat/>
    <w:rsid w:val="003101B1"/>
    <w:pPr>
      <w:outlineLvl w:val="9"/>
    </w:pPr>
  </w:style>
  <w:style w:type="paragraph" w:styleId="Subtitle">
    <w:name w:val="Subtitle"/>
    <w:basedOn w:val="Normal"/>
    <w:next w:val="Normal"/>
    <w:link w:val="SubtitleChar"/>
    <w:uiPriority w:val="11"/>
    <w:qFormat/>
    <w:rsid w:val="003101B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3101B1"/>
    <w:rPr>
      <w:rFonts w:ascii="Cambria" w:eastAsia="Times New Roman" w:hAnsi="Cambria" w:cs="Times New Roman"/>
      <w:sz w:val="24"/>
      <w:szCs w:val="24"/>
    </w:rPr>
  </w:style>
  <w:style w:type="character" w:styleId="SubtleEmphasis">
    <w:name w:val="Subtle Emphasis"/>
    <w:basedOn w:val="DefaultParagraphFont"/>
    <w:uiPriority w:val="19"/>
    <w:qFormat/>
    <w:rsid w:val="002A3A11"/>
    <w:rPr>
      <w:i/>
      <w:iCs/>
      <w:color w:val="808080"/>
    </w:rPr>
  </w:style>
  <w:style w:type="character" w:styleId="Strong">
    <w:name w:val="Strong"/>
    <w:basedOn w:val="DefaultParagraphFont"/>
    <w:uiPriority w:val="22"/>
    <w:qFormat/>
    <w:rsid w:val="002A3A11"/>
    <w:rPr>
      <w:b/>
      <w:bCs/>
    </w:rPr>
  </w:style>
  <w:style w:type="paragraph" w:styleId="TOC2">
    <w:name w:val="toc 2"/>
    <w:basedOn w:val="Normal"/>
    <w:next w:val="Normal"/>
    <w:autoRedefine/>
    <w:uiPriority w:val="39"/>
    <w:rsid w:val="00EE1477"/>
    <w:pPr>
      <w:ind w:left="220"/>
    </w:pPr>
  </w:style>
  <w:style w:type="paragraph" w:styleId="TOC1">
    <w:name w:val="toc 1"/>
    <w:basedOn w:val="Normal"/>
    <w:next w:val="Normal"/>
    <w:autoRedefine/>
    <w:uiPriority w:val="39"/>
    <w:rsid w:val="007233A4"/>
  </w:style>
  <w:style w:type="character" w:customStyle="1" w:styleId="FooterChar">
    <w:name w:val="Footer Char"/>
    <w:basedOn w:val="DefaultParagraphFont"/>
    <w:link w:val="Footer"/>
    <w:uiPriority w:val="99"/>
    <w:rsid w:val="00703ED2"/>
    <w:rPr>
      <w:sz w:val="22"/>
      <w:szCs w:val="22"/>
      <w:lang w:val="en-US" w:eastAsia="en-US"/>
    </w:rPr>
  </w:style>
  <w:style w:type="character" w:customStyle="1" w:styleId="NoSpacingChar">
    <w:name w:val="No Spacing Char"/>
    <w:basedOn w:val="DefaultParagraphFont"/>
    <w:link w:val="NoSpacing"/>
    <w:uiPriority w:val="1"/>
    <w:rsid w:val="00903AB1"/>
    <w:rPr>
      <w:sz w:val="22"/>
      <w:szCs w:val="22"/>
    </w:rPr>
  </w:style>
  <w:style w:type="paragraph" w:styleId="BalloonText">
    <w:name w:val="Balloon Text"/>
    <w:basedOn w:val="Normal"/>
    <w:link w:val="BalloonTextChar"/>
    <w:rsid w:val="00903A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03AB1"/>
    <w:rPr>
      <w:rFonts w:ascii="Tahoma" w:hAnsi="Tahoma" w:cs="Tahoma"/>
      <w:sz w:val="16"/>
      <w:szCs w:val="16"/>
    </w:rPr>
  </w:style>
  <w:style w:type="paragraph" w:customStyle="1" w:styleId="B7A3AA4F82F84F2E8D122C3B6DBBE8C9">
    <w:name w:val="B7A3AA4F82F84F2E8D122C3B6DBBE8C9"/>
    <w:rsid w:val="00903AB1"/>
    <w:pPr>
      <w:spacing w:after="200" w:line="276"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903AB1"/>
    <w:rPr>
      <w:sz w:val="22"/>
      <w:szCs w:val="22"/>
    </w:rPr>
  </w:style>
  <w:style w:type="character" w:styleId="CommentReference">
    <w:name w:val="annotation reference"/>
    <w:basedOn w:val="DefaultParagraphFont"/>
    <w:uiPriority w:val="99"/>
    <w:unhideWhenUsed/>
    <w:rsid w:val="00D769A1"/>
    <w:rPr>
      <w:sz w:val="16"/>
      <w:szCs w:val="16"/>
    </w:rPr>
  </w:style>
  <w:style w:type="paragraph" w:styleId="CommentText">
    <w:name w:val="annotation text"/>
    <w:basedOn w:val="Normal"/>
    <w:link w:val="CommentTextChar"/>
    <w:uiPriority w:val="99"/>
    <w:unhideWhenUsed/>
    <w:rsid w:val="00D769A1"/>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769A1"/>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BC7E9F"/>
    <w:rPr>
      <w:rFonts w:ascii="Calibri" w:eastAsia="Calibri" w:hAnsi="Calibri" w:cs="Times New Roman"/>
      <w:b/>
      <w:bCs/>
    </w:rPr>
  </w:style>
  <w:style w:type="character" w:customStyle="1" w:styleId="CommentSubjectChar">
    <w:name w:val="Comment Subject Char"/>
    <w:basedOn w:val="CommentTextChar"/>
    <w:link w:val="CommentSubject"/>
    <w:semiHidden/>
    <w:rsid w:val="00BC7E9F"/>
    <w:rPr>
      <w:rFonts w:asciiTheme="minorHAnsi" w:eastAsiaTheme="minorHAnsi" w:hAnsiTheme="minorHAnsi" w:cstheme="minorBidi"/>
      <w:b/>
      <w:bCs/>
    </w:rPr>
  </w:style>
</w:styles>
</file>

<file path=word/webSettings.xml><?xml version="1.0" encoding="utf-8"?>
<w:webSettings xmlns:r="http://schemas.openxmlformats.org/officeDocument/2006/relationships" xmlns:w="http://schemas.openxmlformats.org/wordprocessingml/2006/main">
  <w:divs>
    <w:div w:id="503738810">
      <w:bodyDiv w:val="1"/>
      <w:marLeft w:val="0"/>
      <w:marRight w:val="0"/>
      <w:marTop w:val="0"/>
      <w:marBottom w:val="0"/>
      <w:divBdr>
        <w:top w:val="none" w:sz="0" w:space="0" w:color="auto"/>
        <w:left w:val="none" w:sz="0" w:space="0" w:color="auto"/>
        <w:bottom w:val="none" w:sz="0" w:space="0" w:color="auto"/>
        <w:right w:val="none" w:sz="0" w:space="0" w:color="auto"/>
      </w:divBdr>
    </w:div>
    <w:div w:id="727606785">
      <w:bodyDiv w:val="1"/>
      <w:marLeft w:val="0"/>
      <w:marRight w:val="0"/>
      <w:marTop w:val="0"/>
      <w:marBottom w:val="0"/>
      <w:divBdr>
        <w:top w:val="none" w:sz="0" w:space="0" w:color="auto"/>
        <w:left w:val="none" w:sz="0" w:space="0" w:color="auto"/>
        <w:bottom w:val="none" w:sz="0" w:space="0" w:color="auto"/>
        <w:right w:val="none" w:sz="0" w:space="0" w:color="auto"/>
      </w:divBdr>
    </w:div>
    <w:div w:id="150516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2025-06-06T00:00:00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5F5551-E622-46AC-B5DD-E034E27F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2411</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Surveillance Policy</vt:lpstr>
    </vt:vector>
  </TitlesOfParts>
  <Company>&lt;Nam of Company&gt;</Company>
  <LinksUpToDate>false</LinksUpToDate>
  <CharactersWithSpaces>16127</CharactersWithSpaces>
  <SharedDoc>false</SharedDoc>
  <HLinks>
    <vt:vector size="144" baseType="variant">
      <vt:variant>
        <vt:i4>524334</vt:i4>
      </vt:variant>
      <vt:variant>
        <vt:i4>138</vt:i4>
      </vt:variant>
      <vt:variant>
        <vt:i4>0</vt:i4>
      </vt:variant>
      <vt:variant>
        <vt:i4>5</vt:i4>
      </vt:variant>
      <vt:variant>
        <vt:lpwstr>mailto:jsis@nic.in</vt:lpwstr>
      </vt:variant>
      <vt:variant>
        <vt:lpwstr/>
      </vt:variant>
      <vt:variant>
        <vt:i4>3473452</vt:i4>
      </vt:variant>
      <vt:variant>
        <vt:i4>135</vt:i4>
      </vt:variant>
      <vt:variant>
        <vt:i4>0</vt:i4>
      </vt:variant>
      <vt:variant>
        <vt:i4>5</vt:i4>
      </vt:variant>
      <vt:variant>
        <vt:lpwstr>https://finnet.gov.in/</vt:lpwstr>
      </vt:variant>
      <vt:variant>
        <vt:lpwstr/>
      </vt:variant>
      <vt:variant>
        <vt:i4>1966140</vt:i4>
      </vt:variant>
      <vt:variant>
        <vt:i4>128</vt:i4>
      </vt:variant>
      <vt:variant>
        <vt:i4>0</vt:i4>
      </vt:variant>
      <vt:variant>
        <vt:i4>5</vt:i4>
      </vt:variant>
      <vt:variant>
        <vt:lpwstr/>
      </vt:variant>
      <vt:variant>
        <vt:lpwstr>_Toc414358934</vt:lpwstr>
      </vt:variant>
      <vt:variant>
        <vt:i4>1966140</vt:i4>
      </vt:variant>
      <vt:variant>
        <vt:i4>122</vt:i4>
      </vt:variant>
      <vt:variant>
        <vt:i4>0</vt:i4>
      </vt:variant>
      <vt:variant>
        <vt:i4>5</vt:i4>
      </vt:variant>
      <vt:variant>
        <vt:lpwstr/>
      </vt:variant>
      <vt:variant>
        <vt:lpwstr>_Toc414358933</vt:lpwstr>
      </vt:variant>
      <vt:variant>
        <vt:i4>1966140</vt:i4>
      </vt:variant>
      <vt:variant>
        <vt:i4>116</vt:i4>
      </vt:variant>
      <vt:variant>
        <vt:i4>0</vt:i4>
      </vt:variant>
      <vt:variant>
        <vt:i4>5</vt:i4>
      </vt:variant>
      <vt:variant>
        <vt:lpwstr/>
      </vt:variant>
      <vt:variant>
        <vt:lpwstr>_Toc414358932</vt:lpwstr>
      </vt:variant>
      <vt:variant>
        <vt:i4>1966140</vt:i4>
      </vt:variant>
      <vt:variant>
        <vt:i4>110</vt:i4>
      </vt:variant>
      <vt:variant>
        <vt:i4>0</vt:i4>
      </vt:variant>
      <vt:variant>
        <vt:i4>5</vt:i4>
      </vt:variant>
      <vt:variant>
        <vt:lpwstr/>
      </vt:variant>
      <vt:variant>
        <vt:lpwstr>_Toc414358931</vt:lpwstr>
      </vt:variant>
      <vt:variant>
        <vt:i4>1966140</vt:i4>
      </vt:variant>
      <vt:variant>
        <vt:i4>104</vt:i4>
      </vt:variant>
      <vt:variant>
        <vt:i4>0</vt:i4>
      </vt:variant>
      <vt:variant>
        <vt:i4>5</vt:i4>
      </vt:variant>
      <vt:variant>
        <vt:lpwstr/>
      </vt:variant>
      <vt:variant>
        <vt:lpwstr>_Toc414358930</vt:lpwstr>
      </vt:variant>
      <vt:variant>
        <vt:i4>2031676</vt:i4>
      </vt:variant>
      <vt:variant>
        <vt:i4>98</vt:i4>
      </vt:variant>
      <vt:variant>
        <vt:i4>0</vt:i4>
      </vt:variant>
      <vt:variant>
        <vt:i4>5</vt:i4>
      </vt:variant>
      <vt:variant>
        <vt:lpwstr/>
      </vt:variant>
      <vt:variant>
        <vt:lpwstr>_Toc414358929</vt:lpwstr>
      </vt:variant>
      <vt:variant>
        <vt:i4>2031676</vt:i4>
      </vt:variant>
      <vt:variant>
        <vt:i4>92</vt:i4>
      </vt:variant>
      <vt:variant>
        <vt:i4>0</vt:i4>
      </vt:variant>
      <vt:variant>
        <vt:i4>5</vt:i4>
      </vt:variant>
      <vt:variant>
        <vt:lpwstr/>
      </vt:variant>
      <vt:variant>
        <vt:lpwstr>_Toc414358928</vt:lpwstr>
      </vt:variant>
      <vt:variant>
        <vt:i4>2031676</vt:i4>
      </vt:variant>
      <vt:variant>
        <vt:i4>86</vt:i4>
      </vt:variant>
      <vt:variant>
        <vt:i4>0</vt:i4>
      </vt:variant>
      <vt:variant>
        <vt:i4>5</vt:i4>
      </vt:variant>
      <vt:variant>
        <vt:lpwstr/>
      </vt:variant>
      <vt:variant>
        <vt:lpwstr>_Toc414358927</vt:lpwstr>
      </vt:variant>
      <vt:variant>
        <vt:i4>2031676</vt:i4>
      </vt:variant>
      <vt:variant>
        <vt:i4>80</vt:i4>
      </vt:variant>
      <vt:variant>
        <vt:i4>0</vt:i4>
      </vt:variant>
      <vt:variant>
        <vt:i4>5</vt:i4>
      </vt:variant>
      <vt:variant>
        <vt:lpwstr/>
      </vt:variant>
      <vt:variant>
        <vt:lpwstr>_Toc414358926</vt:lpwstr>
      </vt:variant>
      <vt:variant>
        <vt:i4>2031676</vt:i4>
      </vt:variant>
      <vt:variant>
        <vt:i4>74</vt:i4>
      </vt:variant>
      <vt:variant>
        <vt:i4>0</vt:i4>
      </vt:variant>
      <vt:variant>
        <vt:i4>5</vt:i4>
      </vt:variant>
      <vt:variant>
        <vt:lpwstr/>
      </vt:variant>
      <vt:variant>
        <vt:lpwstr>_Toc414358925</vt:lpwstr>
      </vt:variant>
      <vt:variant>
        <vt:i4>2031676</vt:i4>
      </vt:variant>
      <vt:variant>
        <vt:i4>68</vt:i4>
      </vt:variant>
      <vt:variant>
        <vt:i4>0</vt:i4>
      </vt:variant>
      <vt:variant>
        <vt:i4>5</vt:i4>
      </vt:variant>
      <vt:variant>
        <vt:lpwstr/>
      </vt:variant>
      <vt:variant>
        <vt:lpwstr>_Toc414358924</vt:lpwstr>
      </vt:variant>
      <vt:variant>
        <vt:i4>2031676</vt:i4>
      </vt:variant>
      <vt:variant>
        <vt:i4>62</vt:i4>
      </vt:variant>
      <vt:variant>
        <vt:i4>0</vt:i4>
      </vt:variant>
      <vt:variant>
        <vt:i4>5</vt:i4>
      </vt:variant>
      <vt:variant>
        <vt:lpwstr/>
      </vt:variant>
      <vt:variant>
        <vt:lpwstr>_Toc414358923</vt:lpwstr>
      </vt:variant>
      <vt:variant>
        <vt:i4>2031676</vt:i4>
      </vt:variant>
      <vt:variant>
        <vt:i4>56</vt:i4>
      </vt:variant>
      <vt:variant>
        <vt:i4>0</vt:i4>
      </vt:variant>
      <vt:variant>
        <vt:i4>5</vt:i4>
      </vt:variant>
      <vt:variant>
        <vt:lpwstr/>
      </vt:variant>
      <vt:variant>
        <vt:lpwstr>_Toc414358922</vt:lpwstr>
      </vt:variant>
      <vt:variant>
        <vt:i4>2031676</vt:i4>
      </vt:variant>
      <vt:variant>
        <vt:i4>50</vt:i4>
      </vt:variant>
      <vt:variant>
        <vt:i4>0</vt:i4>
      </vt:variant>
      <vt:variant>
        <vt:i4>5</vt:i4>
      </vt:variant>
      <vt:variant>
        <vt:lpwstr/>
      </vt:variant>
      <vt:variant>
        <vt:lpwstr>_Toc414358921</vt:lpwstr>
      </vt:variant>
      <vt:variant>
        <vt:i4>2031676</vt:i4>
      </vt:variant>
      <vt:variant>
        <vt:i4>44</vt:i4>
      </vt:variant>
      <vt:variant>
        <vt:i4>0</vt:i4>
      </vt:variant>
      <vt:variant>
        <vt:i4>5</vt:i4>
      </vt:variant>
      <vt:variant>
        <vt:lpwstr/>
      </vt:variant>
      <vt:variant>
        <vt:lpwstr>_Toc414358920</vt:lpwstr>
      </vt:variant>
      <vt:variant>
        <vt:i4>1835068</vt:i4>
      </vt:variant>
      <vt:variant>
        <vt:i4>38</vt:i4>
      </vt:variant>
      <vt:variant>
        <vt:i4>0</vt:i4>
      </vt:variant>
      <vt:variant>
        <vt:i4>5</vt:i4>
      </vt:variant>
      <vt:variant>
        <vt:lpwstr/>
      </vt:variant>
      <vt:variant>
        <vt:lpwstr>_Toc414358919</vt:lpwstr>
      </vt:variant>
      <vt:variant>
        <vt:i4>1835068</vt:i4>
      </vt:variant>
      <vt:variant>
        <vt:i4>32</vt:i4>
      </vt:variant>
      <vt:variant>
        <vt:i4>0</vt:i4>
      </vt:variant>
      <vt:variant>
        <vt:i4>5</vt:i4>
      </vt:variant>
      <vt:variant>
        <vt:lpwstr/>
      </vt:variant>
      <vt:variant>
        <vt:lpwstr>_Toc414358918</vt:lpwstr>
      </vt:variant>
      <vt:variant>
        <vt:i4>1835068</vt:i4>
      </vt:variant>
      <vt:variant>
        <vt:i4>26</vt:i4>
      </vt:variant>
      <vt:variant>
        <vt:i4>0</vt:i4>
      </vt:variant>
      <vt:variant>
        <vt:i4>5</vt:i4>
      </vt:variant>
      <vt:variant>
        <vt:lpwstr/>
      </vt:variant>
      <vt:variant>
        <vt:lpwstr>_Toc414358917</vt:lpwstr>
      </vt:variant>
      <vt:variant>
        <vt:i4>1835068</vt:i4>
      </vt:variant>
      <vt:variant>
        <vt:i4>20</vt:i4>
      </vt:variant>
      <vt:variant>
        <vt:i4>0</vt:i4>
      </vt:variant>
      <vt:variant>
        <vt:i4>5</vt:i4>
      </vt:variant>
      <vt:variant>
        <vt:lpwstr/>
      </vt:variant>
      <vt:variant>
        <vt:lpwstr>_Toc414358916</vt:lpwstr>
      </vt:variant>
      <vt:variant>
        <vt:i4>1835068</vt:i4>
      </vt:variant>
      <vt:variant>
        <vt:i4>14</vt:i4>
      </vt:variant>
      <vt:variant>
        <vt:i4>0</vt:i4>
      </vt:variant>
      <vt:variant>
        <vt:i4>5</vt:i4>
      </vt:variant>
      <vt:variant>
        <vt:lpwstr/>
      </vt:variant>
      <vt:variant>
        <vt:lpwstr>_Toc414358915</vt:lpwstr>
      </vt:variant>
      <vt:variant>
        <vt:i4>1835068</vt:i4>
      </vt:variant>
      <vt:variant>
        <vt:i4>8</vt:i4>
      </vt:variant>
      <vt:variant>
        <vt:i4>0</vt:i4>
      </vt:variant>
      <vt:variant>
        <vt:i4>5</vt:i4>
      </vt:variant>
      <vt:variant>
        <vt:lpwstr/>
      </vt:variant>
      <vt:variant>
        <vt:lpwstr>_Toc414358914</vt:lpwstr>
      </vt:variant>
      <vt:variant>
        <vt:i4>1835068</vt:i4>
      </vt:variant>
      <vt:variant>
        <vt:i4>2</vt:i4>
      </vt:variant>
      <vt:variant>
        <vt:i4>0</vt:i4>
      </vt:variant>
      <vt:variant>
        <vt:i4>5</vt:i4>
      </vt:variant>
      <vt:variant>
        <vt:lpwstr/>
      </vt:variant>
      <vt:variant>
        <vt:lpwstr>_Toc414358913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Surveillance Policy</dc:title>
  <dc:subject>SPS SHARE BROKERS PRIVATE LIMITED</dc:subject>
  <dc:creator>&lt;Name of Author&gt;</dc:creator>
  <cp:lastModifiedBy>wer</cp:lastModifiedBy>
  <cp:revision>7</cp:revision>
  <cp:lastPrinted>2012-07-06T09:01:00Z</cp:lastPrinted>
  <dcterms:created xsi:type="dcterms:W3CDTF">2024-08-22T05:33:00Z</dcterms:created>
  <dcterms:modified xsi:type="dcterms:W3CDTF">2025-10-07T06:39:00Z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dbaba51fd1e70e0c6b80fed294be8ee09b054e6c3a26ab19175a0cb3a74b7399</vt:lpwstr>
  </property>
</Properties>
</file>